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144" w:rsidRDefault="00242177">
      <w:pPr>
        <w:pStyle w:val="Proposal"/>
        <w:numPr>
          <w:ilvl w:val="0"/>
          <w:numId w:val="0"/>
        </w:numPr>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3</w:t>
      </w:r>
      <w:r>
        <w:rPr>
          <w:rFonts w:ascii="Arial" w:hAnsi="Arial" w:cs="Arial"/>
          <w:sz w:val="22"/>
        </w:rPr>
        <w:t>-e</w:t>
      </w:r>
      <w:r>
        <w:rPr>
          <w:rFonts w:ascii="Arial" w:hAnsi="Arial" w:cs="Arial"/>
          <w:sz w:val="22"/>
        </w:rPr>
        <w:tab/>
      </w:r>
      <w:r>
        <w:rPr>
          <w:rFonts w:ascii="Arial" w:hAnsi="Arial" w:cs="Arial"/>
          <w:sz w:val="22"/>
        </w:rPr>
        <w:tab/>
      </w:r>
      <w:r>
        <w:rPr>
          <w:rFonts w:ascii="Arial" w:hAnsi="Arial" w:cs="Arial"/>
          <w:sz w:val="22"/>
        </w:rPr>
        <w:tab/>
        <w:t xml:space="preserve">                                   R1-</w:t>
      </w:r>
      <w:r w:rsidR="00577B25">
        <w:rPr>
          <w:rFonts w:ascii="Arial" w:hAnsi="Arial" w:cs="Arial"/>
          <w:sz w:val="22"/>
        </w:rPr>
        <w:t>2008851</w:t>
      </w:r>
    </w:p>
    <w:p w:rsidR="006A2144" w:rsidRDefault="00242177">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Pr>
          <w:rFonts w:ascii="Arial" w:hAnsi="Arial" w:cs="Arial" w:hint="eastAsia"/>
          <w:sz w:val="22"/>
        </w:rPr>
        <w:t>Oct</w:t>
      </w:r>
      <w:r w:rsidR="007C753F">
        <w:rPr>
          <w:rFonts w:ascii="Arial" w:hAnsi="Arial" w:cs="Arial" w:hint="eastAsia"/>
          <w:sz w:val="22"/>
        </w:rPr>
        <w:t>ober</w:t>
      </w:r>
      <w:r>
        <w:rPr>
          <w:rFonts w:ascii="Arial" w:hAnsi="Arial" w:cs="Arial"/>
          <w:sz w:val="22"/>
        </w:rPr>
        <w:t xml:space="preserve"> </w:t>
      </w:r>
      <w:r>
        <w:rPr>
          <w:rFonts w:ascii="Arial" w:hAnsi="Arial" w:cs="Arial" w:hint="eastAsia"/>
          <w:sz w:val="22"/>
        </w:rPr>
        <w:t>26</w:t>
      </w:r>
      <w:r>
        <w:rPr>
          <w:rFonts w:ascii="Arial" w:hAnsi="Arial" w:cs="Arial"/>
          <w:sz w:val="22"/>
          <w:vertAlign w:val="superscript"/>
        </w:rPr>
        <w:t>th</w:t>
      </w:r>
      <w:r>
        <w:rPr>
          <w:rFonts w:ascii="Arial" w:hAnsi="Arial" w:cs="Arial"/>
          <w:sz w:val="22"/>
        </w:rPr>
        <w:t xml:space="preserve"> – </w:t>
      </w:r>
      <w:r>
        <w:rPr>
          <w:rFonts w:ascii="Arial" w:hAnsi="Arial" w:cs="Arial" w:hint="eastAsia"/>
          <w:sz w:val="22"/>
        </w:rPr>
        <w:t>Nov</w:t>
      </w:r>
      <w:r w:rsidR="007C753F">
        <w:rPr>
          <w:rFonts w:ascii="Arial" w:hAnsi="Arial" w:cs="Arial"/>
          <w:sz w:val="22"/>
        </w:rPr>
        <w:t>ember</w:t>
      </w:r>
      <w:r>
        <w:rPr>
          <w:rFonts w:ascii="Arial" w:hAnsi="Arial" w:cs="Arial" w:hint="eastAsia"/>
          <w:sz w:val="22"/>
        </w:rPr>
        <w:t xml:space="preserve"> 13</w:t>
      </w:r>
      <w:r>
        <w:rPr>
          <w:rFonts w:ascii="Arial" w:hAnsi="Arial" w:cs="Arial"/>
          <w:sz w:val="22"/>
          <w:vertAlign w:val="superscript"/>
        </w:rPr>
        <w:t>th</w:t>
      </w:r>
      <w:r>
        <w:rPr>
          <w:rFonts w:ascii="Arial" w:hAnsi="Arial" w:cs="Arial"/>
          <w:sz w:val="22"/>
        </w:rPr>
        <w:t>, 2020</w:t>
      </w:r>
    </w:p>
    <w:p w:rsidR="006A2144" w:rsidRDefault="006A2144">
      <w:pPr>
        <w:pStyle w:val="3GPPHeader"/>
        <w:snapToGrid w:val="0"/>
        <w:rPr>
          <w:rFonts w:cs="Arial"/>
          <w:sz w:val="22"/>
        </w:rPr>
      </w:pPr>
    </w:p>
    <w:p w:rsidR="006A2144" w:rsidRDefault="00242177">
      <w:pPr>
        <w:pStyle w:val="3GPPHeader"/>
        <w:snapToGrid w:val="0"/>
        <w:rPr>
          <w:rFonts w:cs="Arial"/>
          <w:sz w:val="22"/>
        </w:rPr>
      </w:pPr>
      <w:r>
        <w:rPr>
          <w:rFonts w:cs="Arial"/>
          <w:sz w:val="22"/>
        </w:rPr>
        <w:t>Source:</w:t>
      </w:r>
      <w:r>
        <w:rPr>
          <w:rFonts w:cs="Arial"/>
          <w:sz w:val="22"/>
        </w:rPr>
        <w:tab/>
        <w:t>ZTE</w:t>
      </w:r>
    </w:p>
    <w:p w:rsidR="006A2144" w:rsidRDefault="00242177">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Pr>
          <w:rFonts w:cs="Arial"/>
          <w:sz w:val="22"/>
        </w:rPr>
        <w:t>UL</w:t>
      </w:r>
      <w:r>
        <w:rPr>
          <w:rFonts w:cs="Arial" w:hint="eastAsia"/>
          <w:sz w:val="22"/>
        </w:rPr>
        <w:t xml:space="preserve"> synchronization </w:t>
      </w:r>
      <w:r>
        <w:rPr>
          <w:rFonts w:cs="Arial"/>
          <w:sz w:val="22"/>
        </w:rPr>
        <w:t>for NTN</w:t>
      </w:r>
    </w:p>
    <w:p w:rsidR="006A2144" w:rsidRDefault="00242177">
      <w:pPr>
        <w:pStyle w:val="3GPPHeader"/>
        <w:snapToGrid w:val="0"/>
        <w:rPr>
          <w:rFonts w:cs="Arial"/>
          <w:sz w:val="22"/>
        </w:rPr>
      </w:pPr>
      <w:r>
        <w:rPr>
          <w:rFonts w:cs="Arial"/>
          <w:sz w:val="22"/>
        </w:rPr>
        <w:t>Agenda Item:</w:t>
      </w:r>
      <w:r>
        <w:rPr>
          <w:rFonts w:cs="Arial"/>
          <w:sz w:val="22"/>
        </w:rPr>
        <w:tab/>
        <w:t>8.</w:t>
      </w:r>
      <w:r>
        <w:rPr>
          <w:rFonts w:cs="Arial" w:hint="eastAsia"/>
          <w:sz w:val="22"/>
        </w:rPr>
        <w:t>4.2</w:t>
      </w:r>
    </w:p>
    <w:p w:rsidR="006A2144" w:rsidRDefault="00242177">
      <w:pPr>
        <w:pBdr>
          <w:bottom w:val="single" w:sz="6" w:space="1" w:color="auto"/>
        </w:pBdr>
        <w:snapToGrid w:val="0"/>
        <w:rPr>
          <w:rFonts w:ascii="Arial" w:hAnsi="Arial"/>
          <w:b/>
        </w:rPr>
      </w:pPr>
      <w:r>
        <w:rPr>
          <w:rFonts w:ascii="Arial" w:hAnsi="Arial"/>
          <w:b/>
        </w:rPr>
        <w:t>Document for:  Discussion</w:t>
      </w:r>
      <w:bookmarkEnd w:id="0"/>
      <w:bookmarkEnd w:id="1"/>
    </w:p>
    <w:p w:rsidR="006A2144" w:rsidRDefault="00242177">
      <w:pPr>
        <w:pStyle w:val="Heading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6A2144" w:rsidRDefault="00242177">
      <w:pPr>
        <w:spacing w:afterLines="50" w:after="120" w:line="240" w:lineRule="auto"/>
        <w:ind w:firstLine="420"/>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1#102e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following has been agreed on UL synchronization for NTN.</w:t>
      </w:r>
    </w:p>
    <w:p w:rsidR="006A2144" w:rsidRDefault="00242177">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A2144" w:rsidRDefault="00242177">
      <w:pPr>
        <w:spacing w:beforeLines="50" w:before="120" w:afterLines="50" w:after="120" w:line="240" w:lineRule="auto"/>
        <w:ind w:leftChars="200" w:left="440"/>
        <w:jc w:val="both"/>
        <w:rPr>
          <w:rFonts w:ascii="Times New Roman" w:hAnsi="Times New Roman" w:cs="Times New Roman"/>
          <w:i/>
          <w:iCs/>
          <w:sz w:val="20"/>
          <w:szCs w:val="20"/>
        </w:rPr>
      </w:pPr>
      <w:r>
        <w:rPr>
          <w:rFonts w:ascii="Times New Roman" w:hAnsi="Times New Roman" w:cs="Times New Roman"/>
          <w:i/>
          <w:iCs/>
          <w:sz w:val="20"/>
          <w:szCs w:val="20"/>
        </w:rPr>
        <w:t>In Rel-17 NR NTN, at least support UE which can derive based on its GNSS implementation one or more of:</w:t>
      </w:r>
    </w:p>
    <w:p w:rsidR="006A2144" w:rsidRDefault="00242177">
      <w:pPr>
        <w:numPr>
          <w:ilvl w:val="1"/>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 xml:space="preserve">its position </w:t>
      </w:r>
    </w:p>
    <w:p w:rsidR="006A2144" w:rsidRDefault="00242177">
      <w:pPr>
        <w:numPr>
          <w:ilvl w:val="1"/>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a reference time and frequency</w:t>
      </w:r>
    </w:p>
    <w:p w:rsidR="006A2144" w:rsidRDefault="00242177">
      <w:pPr>
        <w:numPr>
          <w:ilvl w:val="0"/>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 xml:space="preserve">And, based on one or more of these elements together with additional information (e.g., serving satellite ephemeris or timestamp) </w:t>
      </w:r>
      <w:proofErr w:type="spellStart"/>
      <w:r>
        <w:rPr>
          <w:rFonts w:ascii="Times New Roman" w:hAnsi="Times New Roman" w:cs="Times New Roman"/>
          <w:i/>
          <w:iCs/>
          <w:sz w:val="20"/>
          <w:szCs w:val="20"/>
        </w:rPr>
        <w:t>signalled</w:t>
      </w:r>
      <w:proofErr w:type="spellEnd"/>
      <w:r>
        <w:rPr>
          <w:rFonts w:ascii="Times New Roman" w:hAnsi="Times New Roman" w:cs="Times New Roman"/>
          <w:i/>
          <w:iCs/>
          <w:sz w:val="20"/>
          <w:szCs w:val="20"/>
        </w:rPr>
        <w:t xml:space="preserve"> by the network, can compute timing and frequency, and apply timing advance and frequency adjustment at least for UE in RRC idle/inactive mode.</w:t>
      </w:r>
    </w:p>
    <w:p w:rsidR="006A2144" w:rsidRDefault="00242177">
      <w:pPr>
        <w:numPr>
          <w:ilvl w:val="0"/>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 xml:space="preserve">FFS:  Details on additional information </w:t>
      </w:r>
      <w:proofErr w:type="spellStart"/>
      <w:r>
        <w:rPr>
          <w:rFonts w:ascii="Times New Roman" w:hAnsi="Times New Roman" w:cs="Times New Roman"/>
          <w:i/>
          <w:iCs/>
          <w:sz w:val="20"/>
          <w:szCs w:val="20"/>
        </w:rPr>
        <w:t>signalled</w:t>
      </w:r>
      <w:proofErr w:type="spellEnd"/>
      <w:r>
        <w:rPr>
          <w:rFonts w:ascii="Times New Roman" w:hAnsi="Times New Roman" w:cs="Times New Roman"/>
          <w:i/>
          <w:iCs/>
          <w:sz w:val="20"/>
          <w:szCs w:val="20"/>
        </w:rPr>
        <w:t xml:space="preserve"> from network</w:t>
      </w:r>
    </w:p>
    <w:p w:rsidR="006A2144" w:rsidRDefault="00242177">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A2144" w:rsidRDefault="00242177">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In case of GNSS-assisted TA acquisition in RRC idle/inactive mode, the UE calculates </w:t>
      </w:r>
      <w:proofErr w:type="gramStart"/>
      <w:r>
        <w:rPr>
          <w:rFonts w:ascii="Times New Roman" w:hAnsi="Times New Roman"/>
          <w:i/>
          <w:iCs/>
          <w:sz w:val="20"/>
          <w:szCs w:val="20"/>
        </w:rPr>
        <w:t>its</w:t>
      </w:r>
      <w:proofErr w:type="gramEnd"/>
      <w:r>
        <w:rPr>
          <w:rFonts w:ascii="Times New Roman" w:hAnsi="Times New Roman"/>
          <w:i/>
          <w:iCs/>
          <w:sz w:val="20"/>
          <w:szCs w:val="20"/>
        </w:rPr>
        <w:t xml:space="preserve"> TA based on the following potential contributions:</w:t>
      </w:r>
    </w:p>
    <w:p w:rsidR="006A2144" w:rsidRDefault="00242177">
      <w:pPr>
        <w:numPr>
          <w:ilvl w:val="0"/>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The User specific TA which is estimated by the UE:</w:t>
      </w:r>
    </w:p>
    <w:p w:rsidR="006A2144" w:rsidRDefault="00242177">
      <w:pPr>
        <w:numPr>
          <w:ilvl w:val="1"/>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Option 1: The User specific TA is estimated by the UE based on its GNSS acquired position together with the serving satellite ephemeris indicated by the network:</w:t>
      </w:r>
    </w:p>
    <w:p w:rsidR="006A2144" w:rsidRDefault="00242177">
      <w:pPr>
        <w:numPr>
          <w:ilvl w:val="2"/>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 xml:space="preserve">FFS: Details on serving satellite ephemeris indication </w:t>
      </w:r>
    </w:p>
    <w:p w:rsidR="006A2144" w:rsidRDefault="00242177">
      <w:pPr>
        <w:numPr>
          <w:ilvl w:val="1"/>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Option 2: The User specific TA is estimated by the UE based on the GNSS acquired reference time at UE together with reference time as indicated by the network</w:t>
      </w:r>
    </w:p>
    <w:p w:rsidR="006A2144" w:rsidRDefault="00242177">
      <w:pPr>
        <w:numPr>
          <w:ilvl w:val="0"/>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The Common TA if indicated by the network:</w:t>
      </w:r>
    </w:p>
    <w:p w:rsidR="006A2144" w:rsidRDefault="00242177">
      <w:pPr>
        <w:numPr>
          <w:ilvl w:val="1"/>
          <w:numId w:val="7"/>
        </w:numPr>
        <w:spacing w:after="0" w:line="240" w:lineRule="auto"/>
        <w:rPr>
          <w:rFonts w:ascii="Times New Roman" w:hAnsi="Times New Roman" w:cs="Times New Roman"/>
          <w:i/>
          <w:iCs/>
          <w:sz w:val="20"/>
          <w:szCs w:val="20"/>
        </w:rPr>
      </w:pPr>
      <w:r>
        <w:rPr>
          <w:rFonts w:ascii="Times New Roman" w:hAnsi="Times New Roman" w:cs="Times New Roman"/>
          <w:i/>
          <w:iCs/>
          <w:sz w:val="20"/>
          <w:szCs w:val="20"/>
        </w:rPr>
        <w:t xml:space="preserve">FFS: The need and details of Common TA indication </w:t>
      </w:r>
    </w:p>
    <w:p w:rsidR="006A2144" w:rsidRDefault="00242177">
      <w:pPr>
        <w:numPr>
          <w:ilvl w:val="0"/>
          <w:numId w:val="7"/>
        </w:numPr>
        <w:spacing w:after="0" w:line="240" w:lineRule="auto"/>
        <w:rPr>
          <w:rFonts w:ascii="Times New Roman" w:hAnsi="Times New Roman"/>
          <w:sz w:val="20"/>
          <w:szCs w:val="20"/>
        </w:rPr>
      </w:pPr>
      <w:r>
        <w:rPr>
          <w:rFonts w:ascii="Times New Roman" w:hAnsi="Times New Roman" w:cs="Times New Roman"/>
          <w:i/>
          <w:iCs/>
          <w:sz w:val="20"/>
          <w:szCs w:val="20"/>
        </w:rPr>
        <w:t>FFS: The TA margin, if needed and indicated by the network (in order to account for the TA estimation uncertainty)</w:t>
      </w:r>
    </w:p>
    <w:p w:rsidR="006A2144" w:rsidRDefault="00242177">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details for the UL synchronization are elaborated with corresponding analysis and simulation results. </w:t>
      </w:r>
    </w:p>
    <w:p w:rsidR="006A2144" w:rsidRDefault="00242177">
      <w:pPr>
        <w:pStyle w:val="Heading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Mechanism for </w:t>
      </w:r>
      <w:r>
        <w:rPr>
          <w:rFonts w:eastAsia="黑体" w:cs="Times New Roman" w:hint="eastAsia"/>
          <w:b/>
          <w:bCs/>
          <w:sz w:val="28"/>
          <w:szCs w:val="30"/>
          <w:lang w:val="en-US"/>
        </w:rPr>
        <w:t>UL synchronization</w:t>
      </w:r>
    </w:p>
    <w:p w:rsidR="006A2144" w:rsidRDefault="00242177">
      <w:pPr>
        <w:pStyle w:val="Heading2"/>
        <w:numPr>
          <w:ilvl w:val="1"/>
          <w:numId w:val="8"/>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General principle for UL synchronization</w:t>
      </w:r>
    </w:p>
    <w:p w:rsidR="006A2144" w:rsidRDefault="00242177">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 agreements listed above, </w:t>
      </w:r>
      <w:r>
        <w:rPr>
          <w:rFonts w:ascii="Times New Roman" w:eastAsia="宋体" w:hAnsi="Times New Roman" w:cs="Times New Roman" w:hint="eastAsia"/>
          <w:sz w:val="20"/>
          <w:szCs w:val="20"/>
        </w:rPr>
        <w:t xml:space="preserve">UE with GNSS capability </w:t>
      </w:r>
      <w:r>
        <w:rPr>
          <w:rFonts w:ascii="Times New Roman" w:eastAsia="宋体" w:hAnsi="Times New Roman" w:cs="Times New Roman"/>
          <w:sz w:val="20"/>
          <w:szCs w:val="20"/>
        </w:rPr>
        <w:t xml:space="preserve">is able to get </w:t>
      </w:r>
      <w:r>
        <w:rPr>
          <w:rFonts w:ascii="Times New Roman" w:eastAsia="宋体" w:hAnsi="Times New Roman" w:cs="Times New Roman" w:hint="eastAsia"/>
          <w:sz w:val="20"/>
          <w:szCs w:val="20"/>
        </w:rPr>
        <w:t>at least one of its position and a reference time</w:t>
      </w:r>
      <w:r>
        <w:rPr>
          <w:rFonts w:ascii="Times New Roman" w:eastAsia="宋体" w:hAnsi="Times New Roman" w:cs="Times New Roman"/>
          <w:sz w:val="20"/>
          <w:szCs w:val="20"/>
        </w:rPr>
        <w:t>/</w:t>
      </w:r>
      <w:r>
        <w:rPr>
          <w:rFonts w:ascii="Times New Roman" w:eastAsia="宋体" w:hAnsi="Times New Roman" w:cs="Times New Roman" w:hint="eastAsia"/>
          <w:sz w:val="20"/>
          <w:szCs w:val="20"/>
        </w:rPr>
        <w:t>frequency</w:t>
      </w:r>
      <w:r>
        <w:rPr>
          <w:rFonts w:ascii="Times New Roman" w:eastAsia="宋体" w:hAnsi="Times New Roman" w:cs="Times New Roman"/>
          <w:sz w:val="20"/>
          <w:szCs w:val="20"/>
        </w:rPr>
        <w:t xml:space="preserve">, which is required for the </w:t>
      </w:r>
      <w:r>
        <w:rPr>
          <w:rFonts w:ascii="Times New Roman" w:eastAsia="宋体" w:hAnsi="Times New Roman" w:cs="Times New Roman" w:hint="eastAsia"/>
          <w:sz w:val="20"/>
          <w:szCs w:val="20"/>
        </w:rPr>
        <w:t>geometric based</w:t>
      </w:r>
      <w:r>
        <w:rPr>
          <w:rFonts w:ascii="Times New Roman" w:eastAsia="宋体" w:hAnsi="Times New Roman" w:cs="Times New Roman"/>
          <w:sz w:val="20"/>
          <w:szCs w:val="20"/>
        </w:rPr>
        <w:t xml:space="preserve"> (Option-1) </w:t>
      </w:r>
      <w:r>
        <w:rPr>
          <w:rFonts w:ascii="Times New Roman" w:eastAsia="宋体" w:hAnsi="Times New Roman" w:cs="Times New Roman" w:hint="eastAsia"/>
          <w:sz w:val="20"/>
          <w:szCs w:val="20"/>
        </w:rPr>
        <w:t xml:space="preserve">and timestamp based </w:t>
      </w:r>
      <w:r>
        <w:rPr>
          <w:rFonts w:ascii="Times New Roman" w:eastAsia="宋体" w:hAnsi="Times New Roman" w:cs="Times New Roman"/>
          <w:sz w:val="20"/>
          <w:szCs w:val="20"/>
        </w:rPr>
        <w:t xml:space="preserve">(Option-2) </w:t>
      </w:r>
      <w:r>
        <w:rPr>
          <w:rFonts w:ascii="Times New Roman" w:eastAsia="宋体" w:hAnsi="Times New Roman" w:cs="Times New Roman" w:hint="eastAsia"/>
          <w:sz w:val="20"/>
          <w:szCs w:val="20"/>
        </w:rPr>
        <w:t>pre-compensation</w:t>
      </w:r>
      <w:r>
        <w:rPr>
          <w:rFonts w:ascii="Times New Roman" w:eastAsia="宋体" w:hAnsi="Times New Roman" w:cs="Times New Roman"/>
          <w:sz w:val="20"/>
          <w:szCs w:val="20"/>
        </w:rPr>
        <w:t xml:space="preserve"> solution for UL, respectively</w:t>
      </w:r>
      <w:r>
        <w:rPr>
          <w:rFonts w:ascii="Times New Roman" w:eastAsia="宋体" w:hAnsi="Times New Roman" w:cs="Times New Roman" w:hint="eastAsia"/>
          <w:sz w:val="20"/>
          <w:szCs w:val="20"/>
        </w:rPr>
        <w:t xml:space="preserve">. </w:t>
      </w:r>
    </w:p>
    <w:p w:rsidR="00F40F3A" w:rsidRDefault="00F40F3A" w:rsidP="00242177">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the typical case with transparent payload, it can be found that, different reference points </w:t>
      </w:r>
      <w:r w:rsidR="0006570F">
        <w:rPr>
          <w:rFonts w:ascii="Times New Roman" w:eastAsia="宋体" w:hAnsi="Times New Roman" w:cs="Times New Roman"/>
          <w:sz w:val="20"/>
          <w:szCs w:val="20"/>
        </w:rPr>
        <w:t>(</w:t>
      </w:r>
      <w:r>
        <w:rPr>
          <w:rFonts w:ascii="Times New Roman" w:eastAsia="宋体" w:hAnsi="Times New Roman" w:cs="Times New Roman"/>
          <w:sz w:val="20"/>
          <w:szCs w:val="20"/>
        </w:rPr>
        <w:t xml:space="preserve">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_Ref40185943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1</w:t>
      </w:r>
      <w:r>
        <w:rPr>
          <w:rFonts w:ascii="Times New Roman" w:eastAsia="宋体" w:hAnsi="Times New Roman" w:cs="Times New Roman"/>
          <w:sz w:val="20"/>
          <w:szCs w:val="20"/>
        </w:rPr>
        <w:fldChar w:fldCharType="end"/>
      </w:r>
      <w:r w:rsidR="0006570F">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can be considered to construct the time-line for DL/UL along with different assumptions for implementation. More specifically,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_Ref53841170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in existing NR, the full TA compensation is taken to ensure the DL/UL frame boundary alignment at BS. In the NTN case, same principle should be at least supported to minimize the impact on the implementation. For example, in case of transparent load without inter-satellite link, the ground gateway (Reference Point-0), can be taken as the reference point for TA compensation. Otherwise, NTN-BS side is required to handle the time-variant TA deviation (e.g., due to the changes over feeder link). Such operation will lead to additional complexity for the BS implementation (e.g., dynamic shifting on the window for UL data acquisition, which is sensitive for the UL performance, especially the NTN UL transmission with larger SCS). </w:t>
      </w:r>
    </w:p>
    <w:p w:rsidR="006A2144" w:rsidRDefault="00242177" w:rsidP="00242177">
      <w:pPr>
        <w:pStyle w:val="ListParagraph"/>
        <w:keepNext/>
        <w:spacing w:beforeLines="50" w:before="120" w:afterLines="50" w:after="120" w:line="240" w:lineRule="auto"/>
        <w:ind w:firstLineChars="0" w:firstLine="0"/>
        <w:jc w:val="center"/>
        <w:rPr>
          <w:b/>
        </w:rPr>
      </w:pPr>
      <w:r>
        <w:rPr>
          <w:b/>
          <w:noProof/>
        </w:rPr>
        <w:lastRenderedPageBreak/>
        <w:drawing>
          <wp:inline distT="0" distB="0" distL="0" distR="0" wp14:editId="4A0BC009">
            <wp:extent cx="2342271" cy="2059921"/>
            <wp:effectExtent l="0" t="0" r="127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70996" cy="2085184"/>
                    </a:xfrm>
                    <a:prstGeom prst="rect">
                      <a:avLst/>
                    </a:prstGeom>
                    <a:noFill/>
                  </pic:spPr>
                </pic:pic>
              </a:graphicData>
            </a:graphic>
          </wp:inline>
        </w:drawing>
      </w:r>
    </w:p>
    <w:p w:rsidR="006A2144" w:rsidRPr="00242177" w:rsidRDefault="008B4D33" w:rsidP="00242177">
      <w:pPr>
        <w:pStyle w:val="Caption"/>
        <w:rPr>
          <w:b w:val="0"/>
        </w:rPr>
      </w:pPr>
      <w:bookmarkStart w:id="3" w:name="_Ref40185943"/>
      <w:r w:rsidRPr="00242177">
        <w:rPr>
          <w:b w:val="0"/>
        </w:rPr>
        <w:tab/>
      </w:r>
      <w:r w:rsidR="00242177" w:rsidRPr="00242177">
        <w:rPr>
          <w:b w:val="0"/>
        </w:rPr>
        <w:t xml:space="preserve">Figure </w:t>
      </w:r>
      <w:r w:rsidR="00242177" w:rsidRPr="00242177">
        <w:rPr>
          <w:b w:val="0"/>
        </w:rPr>
        <w:fldChar w:fldCharType="begin"/>
      </w:r>
      <w:r w:rsidR="00242177" w:rsidRPr="00242177">
        <w:rPr>
          <w:b w:val="0"/>
        </w:rPr>
        <w:instrText xml:space="preserve"> SEQ Figure \* ARABIC </w:instrText>
      </w:r>
      <w:r w:rsidR="00242177" w:rsidRPr="00242177">
        <w:rPr>
          <w:b w:val="0"/>
        </w:rPr>
        <w:fldChar w:fldCharType="separate"/>
      </w:r>
      <w:r w:rsidR="00242177" w:rsidRPr="00242177">
        <w:rPr>
          <w:b w:val="0"/>
        </w:rPr>
        <w:t>1</w:t>
      </w:r>
      <w:r w:rsidR="00242177" w:rsidRPr="00242177">
        <w:rPr>
          <w:b w:val="0"/>
        </w:rPr>
        <w:fldChar w:fldCharType="end"/>
      </w:r>
      <w:bookmarkEnd w:id="3"/>
      <w:r w:rsidR="00242177" w:rsidRPr="00242177">
        <w:rPr>
          <w:b w:val="0"/>
        </w:rPr>
        <w:t xml:space="preserve"> Illustration of overall NTN based service along BS movement</w:t>
      </w:r>
    </w:p>
    <w:p w:rsidR="0041043C" w:rsidRPr="00242177" w:rsidRDefault="0041043C" w:rsidP="00242177">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Moreover, in case of service conducted by HAPS in TDD manner, such assumption imposes additional restriction for the scheduling since the collision between DL and UL slots due to shift timing for UL data.</w:t>
      </w:r>
    </w:p>
    <w:p w:rsidR="006A2144" w:rsidRDefault="00242177">
      <w:pPr>
        <w:pStyle w:val="BodyText"/>
        <w:keepNext/>
        <w:jc w:val="center"/>
      </w:pPr>
      <w:r>
        <w:rPr>
          <w:noProof/>
          <w:lang w:val="en-US" w:eastAsia="zh-CN"/>
        </w:rPr>
        <w:drawing>
          <wp:inline distT="0" distB="0" distL="0" distR="0">
            <wp:extent cx="4483100" cy="12687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93383" cy="1272125"/>
                    </a:xfrm>
                    <a:prstGeom prst="rect">
                      <a:avLst/>
                    </a:prstGeom>
                    <a:noFill/>
                    <a:ln>
                      <a:noFill/>
                    </a:ln>
                  </pic:spPr>
                </pic:pic>
              </a:graphicData>
            </a:graphic>
          </wp:inline>
        </w:drawing>
      </w:r>
    </w:p>
    <w:p w:rsidR="006A2144" w:rsidRDefault="00242177">
      <w:pPr>
        <w:pStyle w:val="Caption"/>
        <w:rPr>
          <w:b w:val="0"/>
        </w:rPr>
      </w:pPr>
      <w:bookmarkStart w:id="4" w:name="_Ref53841170"/>
      <w:r>
        <w:rPr>
          <w:b w:val="0"/>
        </w:rPr>
        <w:t xml:space="preserve">Figure </w:t>
      </w:r>
      <w:r>
        <w:rPr>
          <w:b w:val="0"/>
        </w:rPr>
        <w:fldChar w:fldCharType="begin"/>
      </w:r>
      <w:r>
        <w:rPr>
          <w:b w:val="0"/>
        </w:rPr>
        <w:instrText xml:space="preserve"> SEQ Figure \* ARABIC </w:instrText>
      </w:r>
      <w:r>
        <w:rPr>
          <w:b w:val="0"/>
        </w:rPr>
        <w:fldChar w:fldCharType="separate"/>
      </w:r>
      <w:r>
        <w:rPr>
          <w:b w:val="0"/>
        </w:rPr>
        <w:t>2</w:t>
      </w:r>
      <w:r>
        <w:rPr>
          <w:b w:val="0"/>
        </w:rPr>
        <w:fldChar w:fldCharType="end"/>
      </w:r>
      <w:bookmarkEnd w:id="4"/>
      <w:r>
        <w:rPr>
          <w:b w:val="0"/>
        </w:rPr>
        <w:t xml:space="preserve"> </w:t>
      </w:r>
      <w:r>
        <w:rPr>
          <w:b w:val="0"/>
          <w:lang w:eastAsia="en-US"/>
        </w:rPr>
        <w:t>I</w:t>
      </w:r>
      <w:r>
        <w:rPr>
          <w:b w:val="0"/>
        </w:rPr>
        <w:t xml:space="preserve">llustration of full TA adjustment at UE to align the DL/UL frame boundary at BS </w:t>
      </w:r>
      <w:r>
        <w:rPr>
          <w:b w:val="0"/>
        </w:rPr>
        <w:fldChar w:fldCharType="begin"/>
      </w:r>
      <w:r>
        <w:rPr>
          <w:b w:val="0"/>
        </w:rPr>
        <w:instrText xml:space="preserve"> REF _Ref47518974 \r \h  \* MERGEFORMAT </w:instrText>
      </w:r>
      <w:r>
        <w:rPr>
          <w:b w:val="0"/>
        </w:rPr>
      </w:r>
      <w:r>
        <w:rPr>
          <w:b w:val="0"/>
        </w:rPr>
        <w:fldChar w:fldCharType="separate"/>
      </w:r>
      <w:r>
        <w:rPr>
          <w:b w:val="0"/>
        </w:rPr>
        <w:t>[2]</w:t>
      </w:r>
      <w:r>
        <w:rPr>
          <w:b w:val="0"/>
        </w:rPr>
        <w:fldChar w:fldCharType="end"/>
      </w:r>
      <w:r>
        <w:rPr>
          <w:b w:val="0"/>
        </w:rPr>
        <w:t xml:space="preserve">. </w:t>
      </w:r>
    </w:p>
    <w:p w:rsidR="006A2144" w:rsidRDefault="00242177">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i/>
          <w:sz w:val="20"/>
          <w:szCs w:val="20"/>
        </w:rPr>
        <w:t>At least the full TA compensation at UE side to ensure the DL/UL frame boundary alignment at BS side should be supported.</w:t>
      </w:r>
    </w:p>
    <w:p w:rsidR="006A2144" w:rsidRDefault="00242177">
      <w:pPr>
        <w:pStyle w:val="Heading2"/>
        <w:numPr>
          <w:ilvl w:val="1"/>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Geometric based pre-compensation</w:t>
      </w:r>
      <w:r>
        <w:rPr>
          <w:rFonts w:ascii="Times New Roman" w:eastAsia="宋体" w:hAnsi="Times New Roman" w:cs="Times New Roman"/>
          <w:sz w:val="24"/>
          <w:szCs w:val="24"/>
          <w:lang w:val="en-US"/>
        </w:rPr>
        <w:t xml:space="preserve"> </w:t>
      </w:r>
    </w:p>
    <w:p w:rsidR="006A2144" w:rsidRDefault="00242177">
      <w:pPr>
        <w:pStyle w:val="Heading2"/>
        <w:numPr>
          <w:ilvl w:val="2"/>
          <w:numId w:val="6"/>
        </w:numPr>
        <w:rPr>
          <w:rFonts w:ascii="Times New Roman" w:eastAsia="宋体" w:hAnsi="Times New Roman"/>
          <w:sz w:val="22"/>
          <w:szCs w:val="24"/>
          <w:lang w:val="en-US"/>
        </w:rPr>
      </w:pPr>
      <w:r>
        <w:rPr>
          <w:rFonts w:ascii="Times New Roman" w:eastAsia="宋体" w:hAnsi="Times New Roman" w:hint="eastAsia"/>
          <w:sz w:val="22"/>
          <w:szCs w:val="24"/>
          <w:lang w:val="en-US"/>
        </w:rPr>
        <w:t>Indication</w:t>
      </w:r>
      <w:r>
        <w:rPr>
          <w:rFonts w:ascii="Times New Roman" w:eastAsia="宋体" w:hAnsi="Times New Roman"/>
          <w:sz w:val="22"/>
          <w:szCs w:val="24"/>
          <w:lang w:val="en-US"/>
        </w:rPr>
        <w:t xml:space="preserve"> on the satellite information</w:t>
      </w:r>
    </w:p>
    <w:p w:rsidR="006A2144" w:rsidRDefault="00242177">
      <w:pPr>
        <w:spacing w:beforeLines="50" w:before="120" w:afterLines="50" w:after="120" w:line="240" w:lineRule="auto"/>
        <w:ind w:left="720"/>
        <w:rPr>
          <w:rFonts w:ascii="Times New Roman" w:eastAsia="宋体" w:hAnsi="Times New Roman" w:cs="Times New Roman"/>
          <w:sz w:val="20"/>
          <w:szCs w:val="20"/>
        </w:rPr>
      </w:pPr>
      <w:r>
        <w:rPr>
          <w:rFonts w:ascii="Times New Roman" w:eastAsia="宋体" w:hAnsi="Times New Roman" w:cs="Times New Roman"/>
          <w:sz w:val="20"/>
          <w:szCs w:val="20"/>
        </w:rPr>
        <w:t>As mentioned above, the geometric based solution is taken as one condition (Option-1) for UL pre-compensation. But, the details on satellite information indication are still FFS.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Typically</w:t>
      </w:r>
      <w:r>
        <w:rPr>
          <w:rFonts w:ascii="Times New Roman" w:eastAsia="宋体" w:hAnsi="Times New Roman" w:cs="Times New Roman" w:hint="eastAsia"/>
          <w:sz w:val="20"/>
          <w:szCs w:val="20"/>
        </w:rPr>
        <w:t xml:space="preserve">, two approaches </w:t>
      </w:r>
      <w:r>
        <w:rPr>
          <w:rFonts w:ascii="Times New Roman" w:eastAsia="宋体" w:hAnsi="Times New Roman" w:cs="Times New Roman"/>
          <w:sz w:val="20"/>
          <w:szCs w:val="20"/>
        </w:rPr>
        <w:t>can be considered</w:t>
      </w:r>
      <w:r>
        <w:rPr>
          <w:rFonts w:ascii="Times New Roman" w:eastAsia="宋体" w:hAnsi="Times New Roman" w:cs="Times New Roman" w:hint="eastAsia"/>
          <w:sz w:val="20"/>
          <w:szCs w:val="20"/>
        </w:rPr>
        <w:t xml:space="preserve">: </w:t>
      </w:r>
    </w:p>
    <w:p w:rsidR="006A2144" w:rsidRDefault="00242177">
      <w:pPr>
        <w:pStyle w:val="ListParagraph"/>
        <w:numPr>
          <w:ilvl w:val="0"/>
          <w:numId w:val="9"/>
        </w:numPr>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Real-time PV broadcast in SIB</w:t>
      </w:r>
    </w:p>
    <w:p w:rsidR="006A2144" w:rsidRDefault="00242177">
      <w:pPr>
        <w:pStyle w:val="ListParagraph"/>
        <w:spacing w:after="120"/>
        <w:ind w:left="1240" w:firstLineChars="0" w:firstLine="0"/>
        <w:rPr>
          <w:rFonts w:ascii="Times New Roman" w:hAnsi="Times New Roman" w:cs="Times New Roman"/>
          <w:sz w:val="20"/>
          <w:szCs w:val="20"/>
        </w:rPr>
      </w:pPr>
      <w:r>
        <w:rPr>
          <w:rFonts w:ascii="Times New Roman" w:hAnsi="Times New Roman" w:cs="Times New Roman"/>
          <w:sz w:val="20"/>
          <w:szCs w:val="20"/>
        </w:rPr>
        <w:t>In this way, the real time PV value can be used to calculate the satellite location at UE side. But following drawback</w:t>
      </w:r>
      <w:r w:rsidR="00DC4218">
        <w:rPr>
          <w:rFonts w:ascii="Times New Roman" w:hAnsi="Times New Roman" w:cs="Times New Roman"/>
          <w:sz w:val="20"/>
          <w:szCs w:val="20"/>
        </w:rPr>
        <w:t>s</w:t>
      </w:r>
      <w:r>
        <w:rPr>
          <w:rFonts w:ascii="Times New Roman" w:hAnsi="Times New Roman" w:cs="Times New Roman"/>
          <w:sz w:val="20"/>
          <w:szCs w:val="20"/>
        </w:rPr>
        <w:t xml:space="preserve"> are foreseen: </w:t>
      </w:r>
    </w:p>
    <w:p w:rsidR="006A2144" w:rsidRDefault="00242177">
      <w:pPr>
        <w:pStyle w:val="ListParagraph"/>
        <w:numPr>
          <w:ilvl w:val="0"/>
          <w:numId w:val="10"/>
        </w:numPr>
        <w:spacing w:after="120"/>
        <w:ind w:firstLineChars="0"/>
        <w:rPr>
          <w:rFonts w:ascii="Times New Roman" w:hAnsi="Times New Roman" w:cs="Times New Roman"/>
          <w:sz w:val="20"/>
          <w:szCs w:val="20"/>
        </w:rPr>
      </w:pPr>
      <w:r>
        <w:rPr>
          <w:rFonts w:ascii="Times New Roman" w:hAnsi="Times New Roman" w:cs="Times New Roman"/>
          <w:sz w:val="20"/>
          <w:szCs w:val="20"/>
        </w:rPr>
        <w:t xml:space="preserve">It prevents the UE from extrapolating the satellite track including the </w:t>
      </w:r>
      <w:r>
        <w:rPr>
          <w:rFonts w:ascii="Times New Roman" w:hAnsi="Times New Roman" w:cs="Times New Roman" w:hint="eastAsia"/>
          <w:sz w:val="20"/>
          <w:szCs w:val="20"/>
        </w:rPr>
        <w:t>neighboring</w:t>
      </w:r>
      <w:r>
        <w:rPr>
          <w:rFonts w:ascii="Times New Roman" w:hAnsi="Times New Roman" w:cs="Times New Roman"/>
          <w:sz w:val="20"/>
          <w:szCs w:val="20"/>
        </w:rPr>
        <w:t xml:space="preserve"> satellite (which is important to improve the performance of high layer action, e.g., RRM) for more than a very short time into the future. It will lead to the frequent signaling updates.</w:t>
      </w:r>
    </w:p>
    <w:p w:rsidR="006A2144" w:rsidRDefault="00242177">
      <w:pPr>
        <w:pStyle w:val="ListParagraph"/>
        <w:numPr>
          <w:ilvl w:val="0"/>
          <w:numId w:val="10"/>
        </w:numPr>
        <w:spacing w:after="120"/>
        <w:ind w:firstLineChars="0"/>
        <w:rPr>
          <w:rFonts w:ascii="Times New Roman" w:eastAsia="宋体" w:hAnsi="Times New Roman" w:cs="Times New Roman"/>
          <w:sz w:val="20"/>
          <w:szCs w:val="20"/>
        </w:rPr>
      </w:pPr>
      <w:r>
        <w:rPr>
          <w:rFonts w:ascii="Times New Roman" w:hAnsi="Times New Roman" w:cs="Times New Roman"/>
          <w:sz w:val="20"/>
          <w:szCs w:val="20"/>
        </w:rPr>
        <w:t>The velocity in ECEF is related to location of the reference point due to the earth rotation (or Non-inertial ECEF coordinates rotation), which means that the precise relative velocity will be different from each other according to the observation point on earth. Broadcasting of such value may not be correct for all UEs within the coverage.</w:t>
      </w:r>
    </w:p>
    <w:p w:rsidR="006A2144" w:rsidRDefault="00242177">
      <w:pPr>
        <w:pStyle w:val="ListParagraph"/>
        <w:numPr>
          <w:ilvl w:val="0"/>
          <w:numId w:val="9"/>
        </w:numPr>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Ephemeris, e.g. TLE based on satellite dynamic model, broadcast in NTN</w:t>
      </w:r>
    </w:p>
    <w:p w:rsidR="006A2144" w:rsidRDefault="00242177">
      <w:pPr>
        <w:pStyle w:val="ListParagraph"/>
        <w:spacing w:after="120"/>
        <w:ind w:left="1240" w:firstLineChars="0" w:firstLine="0"/>
        <w:rPr>
          <w:rFonts w:ascii="Times New Roman" w:hAnsi="Times New Roman" w:cs="Times New Roman"/>
          <w:sz w:val="20"/>
          <w:szCs w:val="20"/>
        </w:rPr>
      </w:pPr>
      <w:r>
        <w:rPr>
          <w:rFonts w:ascii="Times New Roman" w:hAnsi="Times New Roman" w:cs="Times New Roman"/>
          <w:sz w:val="20"/>
          <w:szCs w:val="20"/>
        </w:rPr>
        <w:lastRenderedPageBreak/>
        <w:t>This approach is able to provide both real-time and predicted PV of satellite(s) with relative larger side, e.g., within TLE based indication, up to 980bit (2(line)*70(ASCII symbol/line)*7(bit/ASCII symbol) ) are needed for indication.</w:t>
      </w:r>
    </w:p>
    <w:p w:rsidR="006A2144" w:rsidRDefault="00242177">
      <w:pPr>
        <w:pStyle w:val="ListParagraph"/>
        <w:spacing w:after="120"/>
        <w:ind w:left="1240" w:firstLineChars="0" w:firstLine="0"/>
        <w:rPr>
          <w:rFonts w:ascii="Times New Roman" w:hAnsi="Times New Roman" w:cs="Times New Roman"/>
          <w:sz w:val="20"/>
          <w:szCs w:val="20"/>
        </w:rPr>
      </w:pPr>
      <w:r>
        <w:rPr>
          <w:rFonts w:ascii="Times New Roman" w:hAnsi="Times New Roman" w:cs="Times New Roman"/>
          <w:sz w:val="20"/>
          <w:szCs w:val="20"/>
        </w:rPr>
        <w:t>Another issue is that such solution is dedicated for satellite only. For other cases, e.g., HAPS without corresponding “ephemeris”, the proposed solution is not feasible.</w:t>
      </w:r>
    </w:p>
    <w:p w:rsidR="006A2144" w:rsidRDefault="00242177">
      <w:pPr>
        <w:spacing w:after="120"/>
        <w:ind w:leftChars="200" w:left="440"/>
        <w:rPr>
          <w:rFonts w:ascii="Times New Roman" w:hAnsi="Times New Roman" w:cs="Times New Roman"/>
          <w:bCs/>
          <w:i/>
          <w:sz w:val="20"/>
          <w:szCs w:val="20"/>
        </w:rPr>
      </w:pPr>
      <w:r>
        <w:rPr>
          <w:rFonts w:ascii="Times New Roman" w:hAnsi="Times New Roman" w:cs="Times New Roman"/>
          <w:b/>
          <w:i/>
          <w:sz w:val="20"/>
          <w:szCs w:val="20"/>
        </w:rPr>
        <w:t xml:space="preserve">Observation 1: </w:t>
      </w:r>
      <w:r>
        <w:rPr>
          <w:rFonts w:ascii="Times New Roman" w:hAnsi="Times New Roman" w:cs="Times New Roman"/>
          <w:bCs/>
          <w:i/>
          <w:sz w:val="20"/>
          <w:szCs w:val="20"/>
        </w:rPr>
        <w:t>Ephemeris, e.g. TLE based on satellite dynamic model, broadcast in NTN can be used to enhance the performance in both RAN1 and RAN2.</w:t>
      </w:r>
    </w:p>
    <w:p w:rsidR="006A2144" w:rsidRDefault="00242177">
      <w:pPr>
        <w:spacing w:after="120"/>
        <w:ind w:leftChars="200" w:left="440"/>
        <w:rPr>
          <w:rFonts w:ascii="Times New Roman" w:hAnsi="Times New Roman" w:cs="Times New Roman"/>
          <w:bCs/>
          <w:i/>
          <w:sz w:val="20"/>
          <w:szCs w:val="20"/>
        </w:rPr>
      </w:pPr>
      <w:r>
        <w:rPr>
          <w:rFonts w:ascii="Times New Roman" w:hAnsi="Times New Roman" w:cs="Times New Roman"/>
          <w:b/>
          <w:i/>
          <w:sz w:val="20"/>
          <w:szCs w:val="20"/>
        </w:rPr>
        <w:t>Proposal 2:</w:t>
      </w:r>
      <w:r>
        <w:rPr>
          <w:rFonts w:ascii="Times New Roman" w:hAnsi="Times New Roman" w:cs="Times New Roman"/>
          <w:bCs/>
          <w:i/>
          <w:sz w:val="20"/>
          <w:szCs w:val="20"/>
        </w:rPr>
        <w:t xml:space="preserve"> From physical layer perspective, either ephemeris or instant PVT is acceptable.</w:t>
      </w:r>
    </w:p>
    <w:p w:rsidR="006A2144" w:rsidRDefault="00242177">
      <w:pPr>
        <w:pStyle w:val="Heading2"/>
        <w:numPr>
          <w:ilvl w:val="2"/>
          <w:numId w:val="6"/>
        </w:numPr>
        <w:rPr>
          <w:rFonts w:ascii="Times New Roman" w:eastAsia="宋体" w:hAnsi="Times New Roman"/>
          <w:sz w:val="22"/>
          <w:szCs w:val="24"/>
          <w:lang w:val="en-US"/>
        </w:rPr>
      </w:pPr>
      <w:r>
        <w:rPr>
          <w:rFonts w:ascii="Times New Roman" w:eastAsia="宋体" w:hAnsi="Times New Roman"/>
          <w:sz w:val="22"/>
          <w:szCs w:val="24"/>
          <w:lang w:val="en-US"/>
        </w:rPr>
        <w:t>Doppler shift compensation</w:t>
      </w:r>
    </w:p>
    <w:p w:rsidR="006A2144" w:rsidRDefault="00242177">
      <w:pPr>
        <w:spacing w:after="120"/>
        <w:ind w:left="720"/>
        <w:rPr>
          <w:rFonts w:ascii="Times New Roman" w:hAnsi="Times New Roman" w:cs="Times New Roman"/>
          <w:bCs/>
          <w:sz w:val="20"/>
          <w:szCs w:val="20"/>
        </w:rPr>
      </w:pPr>
      <w:r>
        <w:rPr>
          <w:rFonts w:ascii="Times New Roman" w:hAnsi="Times New Roman" w:cs="Times New Roman"/>
          <w:bCs/>
          <w:sz w:val="20"/>
          <w:szCs w:val="20"/>
        </w:rPr>
        <w:t xml:space="preserve">In this approach, </w:t>
      </w:r>
      <w:r>
        <w:rPr>
          <w:rFonts w:ascii="Times New Roman" w:hAnsi="Times New Roman" w:cs="Times New Roman" w:hint="eastAsia"/>
          <w:bCs/>
          <w:sz w:val="20"/>
          <w:szCs w:val="20"/>
        </w:rPr>
        <w:t>UE is able to obtain the position and mobility information of satellite by network indication. Moreover, the information of UE itself is obtained by GNSS capability based on implementations. With position and mobility information of both sides, the relative mobility between UE and satellite can be calculated through geometric formulas. And Doppler is further be derived as:</w:t>
      </w:r>
    </w:p>
    <w:p w:rsidR="006A2144" w:rsidRDefault="00242177">
      <w:pPr>
        <w:spacing w:after="120"/>
        <w:ind w:leftChars="200" w:left="440"/>
        <w:jc w:val="center"/>
        <w:rPr>
          <w:rFonts w:ascii="Times New Roman" w:hAnsi="Times New Roman" w:cs="Times New Roman"/>
          <w:bCs/>
          <w:sz w:val="20"/>
          <w:szCs w:val="20"/>
        </w:rPr>
      </w:pPr>
      <w:r>
        <w:rPr>
          <w:rFonts w:hint="eastAsia"/>
          <w:position w:val="-24"/>
        </w:rPr>
        <w:object w:dxaOrig="1760" w:dyaOrig="630" w14:anchorId="6BDAF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4pt;height:31.45pt" o:ole="">
            <v:imagedata r:id="rId9" o:title=""/>
          </v:shape>
          <o:OLEObject Type="Embed" ProgID="Equation.KSEE3" ShapeID="_x0000_i1025" DrawAspect="Content" ObjectID="_1664978445" r:id="rId10"/>
        </w:object>
      </w:r>
      <w:r>
        <w:rPr>
          <w:rFonts w:ascii="Times New Roman" w:hAnsi="Times New Roman" w:cs="Times New Roman" w:hint="eastAsia"/>
          <w:bCs/>
          <w:sz w:val="20"/>
          <w:szCs w:val="20"/>
        </w:rPr>
        <w:t>,</w:t>
      </w:r>
    </w:p>
    <w:p w:rsidR="006A2144" w:rsidRDefault="00242177">
      <w:pPr>
        <w:spacing w:after="120"/>
        <w:ind w:left="720"/>
        <w:rPr>
          <w:rFonts w:ascii="Times New Roman" w:hAnsi="Times New Roman" w:cs="Times New Roman"/>
          <w:bCs/>
          <w:sz w:val="20"/>
          <w:szCs w:val="20"/>
        </w:rPr>
      </w:pPr>
      <w:r>
        <w:rPr>
          <w:rFonts w:ascii="Times New Roman" w:hAnsi="Times New Roman" w:cs="Times New Roman"/>
          <w:bCs/>
          <w:sz w:val="20"/>
          <w:szCs w:val="20"/>
        </w:rPr>
        <w:t>W</w:t>
      </w:r>
      <w:r>
        <w:rPr>
          <w:rFonts w:ascii="Times New Roman" w:hAnsi="Times New Roman" w:cs="Times New Roman" w:hint="eastAsia"/>
          <w:bCs/>
          <w:sz w:val="20"/>
          <w:szCs w:val="20"/>
        </w:rPr>
        <w:t>here</w:t>
      </w:r>
      <w:r>
        <w:rPr>
          <w:rFonts w:ascii="Times New Roman" w:hAnsi="Times New Roman" w:cs="Times New Roman"/>
          <w:bCs/>
          <w:sz w:val="20"/>
          <w:szCs w:val="20"/>
        </w:rPr>
        <w:t xml:space="preserve"> </w:t>
      </w:r>
      <m:oMath>
        <m:sSub>
          <m:sSubPr>
            <m:ctrlPr>
              <w:rPr>
                <w:rFonts w:ascii="Cambria Math" w:hAnsi="Cambria Math" w:cs="Times New Roman"/>
                <w:bCs/>
                <w:sz w:val="20"/>
                <w:szCs w:val="20"/>
              </w:rPr>
            </m:ctrlPr>
          </m:sSubPr>
          <m:e>
            <m:r>
              <w:rPr>
                <w:rFonts w:ascii="Cambria Math" w:hAnsi="Cambria Math" w:cs="Times New Roman"/>
                <w:sz w:val="20"/>
                <w:szCs w:val="20"/>
              </w:rPr>
              <m:t>f</m:t>
            </m:r>
          </m:e>
          <m:sub>
            <m:r>
              <w:rPr>
                <w:rFonts w:ascii="Cambria Math" w:hAnsi="Cambria Math" w:cs="Times New Roman"/>
                <w:sz w:val="20"/>
                <w:szCs w:val="20"/>
              </w:rPr>
              <m:t>c,UL</m:t>
            </m:r>
          </m:sub>
        </m:sSub>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is the UL carrier </w:t>
      </w:r>
      <w:proofErr w:type="gramStart"/>
      <w:r w:rsidR="008B4D33">
        <w:rPr>
          <w:rFonts w:ascii="Times New Roman" w:hAnsi="Times New Roman" w:cs="Times New Roman"/>
          <w:bCs/>
          <w:sz w:val="20"/>
          <w:szCs w:val="20"/>
        </w:rPr>
        <w:t>frequency.</w:t>
      </w:r>
      <w:proofErr w:type="gramEnd"/>
      <w:r>
        <w:rPr>
          <w:rFonts w:ascii="Times New Roman" w:hAnsi="Times New Roman" w:cs="Times New Roman"/>
          <w:bCs/>
          <w:sz w:val="20"/>
          <w:szCs w:val="20"/>
        </w:rPr>
        <w:t xml:space="preserve"> </w:t>
      </w:r>
      <m:oMath>
        <m:r>
          <m:rPr>
            <m:sty m:val="p"/>
          </m:rPr>
          <w:rPr>
            <w:rFonts w:ascii="Cambria Math" w:hAnsi="Cambria Math" w:cs="Times New Roman"/>
            <w:sz w:val="20"/>
            <w:szCs w:val="20"/>
          </w:rPr>
          <m:t>c</m:t>
        </m:r>
      </m:oMath>
      <w:r>
        <w:rPr>
          <w:rFonts w:ascii="Times New Roman" w:hAnsi="Times New Roman" w:cs="Times New Roman" w:hint="eastAsia"/>
          <w:bCs/>
          <w:sz w:val="20"/>
          <w:szCs w:val="20"/>
        </w:rPr>
        <w:t xml:space="preserve"> </w:t>
      </w:r>
      <w:proofErr w:type="gramStart"/>
      <w:r>
        <w:rPr>
          <w:rFonts w:ascii="Times New Roman" w:hAnsi="Times New Roman" w:cs="Times New Roman"/>
          <w:bCs/>
          <w:sz w:val="20"/>
          <w:szCs w:val="20"/>
        </w:rPr>
        <w:t>refers</w:t>
      </w:r>
      <w:proofErr w:type="gramEnd"/>
      <w:r>
        <w:rPr>
          <w:rFonts w:ascii="Times New Roman" w:hAnsi="Times New Roman" w:cs="Times New Roman"/>
          <w:bCs/>
          <w:sz w:val="20"/>
          <w:szCs w:val="20"/>
        </w:rPr>
        <w:t xml:space="preserve"> to </w:t>
      </w:r>
      <w:r>
        <w:rPr>
          <w:rFonts w:ascii="Times New Roman" w:hAnsi="Times New Roman" w:cs="Times New Roman" w:hint="eastAsia"/>
          <w:bCs/>
          <w:sz w:val="20"/>
          <w:szCs w:val="20"/>
        </w:rPr>
        <w:t xml:space="preserve">the speed of light, and </w:t>
      </w:r>
      <m:oMath>
        <m:r>
          <m:rPr>
            <m:sty m:val="p"/>
          </m:rPr>
          <w:rPr>
            <w:rFonts w:ascii="Cambria Math" w:hAnsi="Cambria Math" w:cs="Times New Roman"/>
            <w:sz w:val="20"/>
            <w:szCs w:val="20"/>
          </w:rPr>
          <m:t xml:space="preserve">v </m:t>
        </m:r>
      </m:oMath>
      <w:r>
        <w:rPr>
          <w:rFonts w:ascii="Times New Roman" w:hAnsi="Times New Roman" w:cs="Times New Roman" w:hint="eastAsia"/>
          <w:bCs/>
          <w:sz w:val="20"/>
          <w:szCs w:val="20"/>
        </w:rPr>
        <w:t>is the relative approaching speed between UE and satellite.</w:t>
      </w:r>
    </w:p>
    <w:p w:rsidR="006A2144" w:rsidRDefault="00242177">
      <w:pPr>
        <w:spacing w:after="120"/>
        <w:ind w:leftChars="200" w:left="440"/>
        <w:rPr>
          <w:rFonts w:ascii="Times New Roman" w:eastAsia="宋体" w:hAnsi="Times New Roman"/>
          <w:i/>
          <w:sz w:val="20"/>
          <w:szCs w:val="20"/>
        </w:rPr>
      </w:pPr>
      <w:r>
        <w:rPr>
          <w:rFonts w:ascii="Times New Roman" w:hAnsi="Times New Roman" w:cs="Times New Roman"/>
          <w:b/>
          <w:i/>
          <w:sz w:val="20"/>
          <w:szCs w:val="20"/>
        </w:rPr>
        <w:t xml:space="preserve">Observation 2: </w:t>
      </w:r>
      <w:r>
        <w:rPr>
          <w:rFonts w:ascii="Times New Roman" w:eastAsia="宋体" w:hAnsi="Times New Roman" w:hint="eastAsia"/>
          <w:i/>
          <w:sz w:val="20"/>
          <w:szCs w:val="20"/>
        </w:rPr>
        <w:t>UE is able to estimate UL Doppler through geometric formulas based on position and mobility information of UE and satellite</w:t>
      </w:r>
      <w:r>
        <w:rPr>
          <w:rFonts w:ascii="Times New Roman" w:eastAsia="宋体" w:hAnsi="Times New Roman"/>
          <w:i/>
          <w:sz w:val="20"/>
          <w:szCs w:val="20"/>
        </w:rPr>
        <w:t>.</w:t>
      </w:r>
    </w:p>
    <w:p w:rsidR="006A2144" w:rsidRDefault="00242177">
      <w:pPr>
        <w:pStyle w:val="Heading2"/>
        <w:numPr>
          <w:ilvl w:val="2"/>
          <w:numId w:val="6"/>
        </w:numPr>
        <w:rPr>
          <w:rFonts w:ascii="Times New Roman" w:eastAsia="宋体" w:hAnsi="Times New Roman"/>
          <w:sz w:val="22"/>
          <w:szCs w:val="24"/>
          <w:lang w:val="en-US"/>
        </w:rPr>
      </w:pPr>
      <w:r>
        <w:rPr>
          <w:rFonts w:ascii="Times New Roman" w:eastAsia="宋体" w:hAnsi="Times New Roman"/>
          <w:sz w:val="22"/>
          <w:szCs w:val="24"/>
          <w:lang w:val="en-US"/>
        </w:rPr>
        <w:t>Additional requirements</w:t>
      </w:r>
    </w:p>
    <w:p w:rsidR="006A2144" w:rsidRDefault="00242177">
      <w:pPr>
        <w:spacing w:after="120"/>
        <w:ind w:left="720"/>
        <w:rPr>
          <w:rFonts w:ascii="Times New Roman" w:hAnsi="Times New Roman" w:cs="Times New Roman"/>
          <w:bCs/>
          <w:sz w:val="20"/>
          <w:szCs w:val="20"/>
        </w:rPr>
      </w:pPr>
      <w:r>
        <w:rPr>
          <w:rFonts w:ascii="Times New Roman" w:hAnsi="Times New Roman" w:cs="Times New Roman" w:hint="eastAsia"/>
          <w:bCs/>
          <w:sz w:val="20"/>
          <w:szCs w:val="20"/>
        </w:rPr>
        <w:t>I</w:t>
      </w:r>
      <w:r>
        <w:rPr>
          <w:rFonts w:ascii="Times New Roman" w:hAnsi="Times New Roman" w:cs="Times New Roman"/>
          <w:bCs/>
          <w:sz w:val="20"/>
          <w:szCs w:val="20"/>
        </w:rPr>
        <w:t xml:space="preserve">n addition, for Option-1, indication on the </w:t>
      </w:r>
      <w:r w:rsidR="001F1EE1">
        <w:rPr>
          <w:rFonts w:ascii="Times New Roman" w:hAnsi="Times New Roman" w:cs="Times New Roman"/>
          <w:bCs/>
          <w:sz w:val="20"/>
          <w:szCs w:val="20"/>
        </w:rPr>
        <w:t xml:space="preserve">other </w:t>
      </w:r>
      <w:r>
        <w:rPr>
          <w:rFonts w:ascii="Times New Roman" w:hAnsi="Times New Roman" w:cs="Times New Roman"/>
          <w:bCs/>
          <w:sz w:val="20"/>
          <w:szCs w:val="20"/>
        </w:rPr>
        <w:t xml:space="preserve">parameters, e.g., common TA, is needed to enable the flexibility on the implementation from specification perspective. More specifically, by adjusting the value for indicated common TA, e.g., determined by the feeder link, full TA compensation with aligned DL-UL frame boundary at BS side can be achieved for single-hop transmission without inter-satellite link. Other value, e.g., zero, can be considered for the case with supports for the partial compensation. </w:t>
      </w:r>
    </w:p>
    <w:p w:rsidR="006A2144" w:rsidRDefault="00242177">
      <w:pPr>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 xml:space="preserve">Proposal 3: </w:t>
      </w:r>
      <w:r>
        <w:rPr>
          <w:rFonts w:ascii="Times New Roman" w:eastAsia="宋体" w:hAnsi="Times New Roman"/>
          <w:i/>
          <w:sz w:val="20"/>
          <w:szCs w:val="20"/>
        </w:rPr>
        <w:t>Indication on the Common TA related parameters should be supported for a unified solution to enable both full and partial TA compensation.</w:t>
      </w:r>
    </w:p>
    <w:p w:rsidR="006A2144" w:rsidRDefault="00242177">
      <w:pPr>
        <w:pStyle w:val="Heading2"/>
        <w:numPr>
          <w:ilvl w:val="1"/>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Timestamp based pre-compensation</w:t>
      </w:r>
    </w:p>
    <w:p w:rsidR="006A2144" w:rsidRDefault="00242177">
      <w:pPr>
        <w:pStyle w:val="ListParagraph"/>
        <w:spacing w:beforeLines="50" w:before="12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mentioned above, </w:t>
      </w:r>
      <w:r>
        <w:rPr>
          <w:rFonts w:ascii="Times New Roman" w:eastAsia="宋体" w:hAnsi="Times New Roman" w:cs="Times New Roman" w:hint="eastAsia"/>
          <w:sz w:val="20"/>
          <w:szCs w:val="20"/>
        </w:rPr>
        <w:t xml:space="preserve">timestamp based solution is agreed as Option-2 for UL pre-compensation. </w:t>
      </w:r>
      <w:r>
        <w:rPr>
          <w:rFonts w:ascii="Times New Roman" w:eastAsia="宋体" w:hAnsi="Times New Roman" w:cs="Times New Roman"/>
          <w:sz w:val="20"/>
          <w:szCs w:val="20"/>
        </w:rPr>
        <w:t>In this solution, the initial thought is to enable the TA estimation via the absolutely delay calculation based on the timestamp information indicate in SIB9. However, such solution is not able to support the LEO case without additional details.</w:t>
      </w:r>
    </w:p>
    <w:p w:rsidR="006A2144" w:rsidRDefault="00242177">
      <w:pPr>
        <w:pStyle w:val="Heading2"/>
        <w:numPr>
          <w:ilvl w:val="2"/>
          <w:numId w:val="6"/>
        </w:numPr>
        <w:rPr>
          <w:rFonts w:ascii="Times New Roman" w:eastAsia="宋体" w:hAnsi="Times New Roman"/>
          <w:sz w:val="22"/>
          <w:szCs w:val="24"/>
          <w:lang w:val="en-US"/>
        </w:rPr>
      </w:pPr>
      <w:r>
        <w:rPr>
          <w:rFonts w:ascii="Times New Roman" w:eastAsia="宋体" w:hAnsi="Times New Roman" w:hint="eastAsia"/>
          <w:sz w:val="22"/>
          <w:szCs w:val="24"/>
          <w:lang w:val="en-US"/>
        </w:rPr>
        <w:t>T</w:t>
      </w:r>
      <w:r>
        <w:rPr>
          <w:rFonts w:ascii="Times New Roman" w:eastAsia="宋体" w:hAnsi="Times New Roman"/>
          <w:sz w:val="22"/>
          <w:szCs w:val="24"/>
          <w:lang w:val="en-US"/>
        </w:rPr>
        <w:t>A estimation</w:t>
      </w:r>
    </w:p>
    <w:p w:rsidR="006A2144" w:rsidRDefault="00242177">
      <w:pPr>
        <w:spacing w:after="120"/>
        <w:ind w:left="720"/>
        <w:rPr>
          <w:rFonts w:ascii="Times New Roman" w:hAnsi="Times New Roman" w:cs="Times New Roman"/>
          <w:bCs/>
          <w:sz w:val="20"/>
          <w:szCs w:val="20"/>
        </w:rPr>
      </w:pPr>
      <w:r>
        <w:rPr>
          <w:rFonts w:ascii="Times New Roman" w:hAnsi="Times New Roman" w:cs="Times New Roman"/>
          <w:bCs/>
          <w:sz w:val="20"/>
          <w:szCs w:val="20"/>
        </w:rPr>
        <w:t xml:space="preserve">In the Option-2, </w:t>
      </w:r>
      <w:r>
        <w:rPr>
          <w:rFonts w:ascii="Times New Roman" w:eastAsia="宋体" w:hAnsi="Times New Roman" w:cs="Times New Roman" w:hint="eastAsia"/>
          <w:bCs/>
          <w:sz w:val="20"/>
          <w:szCs w:val="20"/>
        </w:rPr>
        <w:t>the reference time information of timestamp is only supported to be transmitted in SIB9</w:t>
      </w:r>
      <w:r>
        <w:rPr>
          <w:rFonts w:ascii="Times New Roman" w:hAnsi="Times New Roman" w:cs="Times New Roman"/>
          <w:bCs/>
          <w:sz w:val="20"/>
          <w:szCs w:val="20"/>
        </w:rPr>
        <w:t xml:space="preserve">. </w:t>
      </w:r>
      <w:r>
        <w:rPr>
          <w:rFonts w:ascii="Times New Roman" w:hAnsi="Times New Roman" w:cs="Times New Roman" w:hint="eastAsia"/>
          <w:bCs/>
          <w:sz w:val="20"/>
          <w:szCs w:val="20"/>
        </w:rPr>
        <w:t>However, the transmission period of SIB9 is relatively long</w:t>
      </w:r>
      <w:r>
        <w:rPr>
          <w:rFonts w:ascii="Times New Roman" w:hAnsi="Times New Roman" w:cs="Times New Roman"/>
          <w:bCs/>
          <w:sz w:val="20"/>
          <w:szCs w:val="20"/>
        </w:rPr>
        <w:t xml:space="preserve"> (</w:t>
      </w:r>
      <w:r>
        <w:rPr>
          <w:rFonts w:ascii="Times New Roman" w:hAnsi="Times New Roman" w:cs="Times New Roman" w:hint="eastAsia"/>
          <w:bCs/>
          <w:sz w:val="20"/>
          <w:szCs w:val="20"/>
        </w:rPr>
        <w:t>The period of SIB is at least 8 radio frames, i.e., 80 ms</w:t>
      </w:r>
      <w:r>
        <w:rPr>
          <w:rFonts w:ascii="Times New Roman" w:hAnsi="Times New Roman" w:cs="Times New Roman"/>
          <w:bCs/>
          <w:sz w:val="20"/>
          <w:szCs w:val="20"/>
        </w:rPr>
        <w:t>)</w:t>
      </w:r>
      <w:r>
        <w:rPr>
          <w:rFonts w:ascii="Times New Roman" w:hAnsi="Times New Roman" w:cs="Times New Roman" w:hint="eastAsia"/>
          <w:bCs/>
          <w:sz w:val="20"/>
          <w:szCs w:val="20"/>
        </w:rPr>
        <w:t xml:space="preserve">, which may not able to handle too fast TA drift due to the mobility of satellite. As shown in </w:t>
      </w:r>
      <w:r>
        <w:rPr>
          <w:rFonts w:ascii="Times New Roman" w:hAnsi="Times New Roman" w:cs="Times New Roman" w:hint="eastAsia"/>
          <w:bCs/>
          <w:sz w:val="20"/>
          <w:szCs w:val="20"/>
        </w:rPr>
        <w:fldChar w:fldCharType="begin"/>
      </w:r>
      <w:r>
        <w:rPr>
          <w:rFonts w:ascii="Times New Roman" w:hAnsi="Times New Roman" w:cs="Times New Roman" w:hint="eastAsia"/>
          <w:bCs/>
          <w:sz w:val="20"/>
          <w:szCs w:val="20"/>
        </w:rPr>
        <w:instrText xml:space="preserve"> REF _Ref47518974 \n \h </w:instrText>
      </w:r>
      <w:r>
        <w:rPr>
          <w:rFonts w:ascii="Times New Roman" w:hAnsi="Times New Roman" w:cs="Times New Roman"/>
          <w:bCs/>
          <w:sz w:val="20"/>
          <w:szCs w:val="20"/>
        </w:rPr>
        <w:instrText xml:space="preserve"> \* MERGEFORMAT </w:instrText>
      </w:r>
      <w:r>
        <w:rPr>
          <w:rFonts w:ascii="Times New Roman" w:hAnsi="Times New Roman" w:cs="Times New Roman" w:hint="eastAsia"/>
          <w:bCs/>
          <w:sz w:val="20"/>
          <w:szCs w:val="20"/>
        </w:rPr>
      </w:r>
      <w:r>
        <w:rPr>
          <w:rFonts w:ascii="Times New Roman" w:hAnsi="Times New Roman" w:cs="Times New Roman" w:hint="eastAsia"/>
          <w:bCs/>
          <w:sz w:val="20"/>
          <w:szCs w:val="20"/>
        </w:rPr>
        <w:fldChar w:fldCharType="separate"/>
      </w:r>
      <w:r>
        <w:rPr>
          <w:rFonts w:ascii="Times New Roman" w:hAnsi="Times New Roman" w:cs="Times New Roman"/>
          <w:bCs/>
          <w:sz w:val="20"/>
          <w:szCs w:val="20"/>
        </w:rPr>
        <w:t>[2]</w:t>
      </w:r>
      <w:r>
        <w:rPr>
          <w:rFonts w:ascii="Times New Roman" w:hAnsi="Times New Roman" w:cs="Times New Roman" w:hint="eastAsia"/>
          <w:bCs/>
          <w:sz w:val="20"/>
          <w:szCs w:val="20"/>
        </w:rPr>
        <w:fldChar w:fldCharType="end"/>
      </w:r>
      <w:r>
        <w:rPr>
          <w:rFonts w:ascii="Times New Roman" w:hAnsi="Times New Roman" w:cs="Times New Roman" w:hint="eastAsia"/>
          <w:bCs/>
          <w:sz w:val="20"/>
          <w:szCs w:val="20"/>
        </w:rPr>
        <w:t>, the maximum Doppler shift in LEO-600 is 24 ppm, which corresponds to 24 us/s timing drift rate. In this case, the TA drift between two timestamps is as large as 3.84 us. When SCS is 30 kHz, the normal CP length in data transmission is about 2.35 us, which is significantly smaller than the TA drift. Therefore</w:t>
      </w:r>
      <w:r>
        <w:rPr>
          <w:rFonts w:ascii="Times New Roman" w:hAnsi="Times New Roman" w:cs="Times New Roman"/>
          <w:bCs/>
          <w:sz w:val="20"/>
          <w:szCs w:val="20"/>
        </w:rPr>
        <w:t>, enhancements are needed. As one promising solution t</w:t>
      </w:r>
      <w:r>
        <w:rPr>
          <w:rFonts w:ascii="Times New Roman" w:hAnsi="Times New Roman" w:cs="Times New Roman" w:hint="eastAsia"/>
          <w:bCs/>
          <w:sz w:val="20"/>
          <w:szCs w:val="20"/>
        </w:rPr>
        <w:t xml:space="preserve">o enable faster track on TA, </w:t>
      </w:r>
      <w:r>
        <w:rPr>
          <w:rFonts w:ascii="Times New Roman" w:hAnsi="Times New Roman" w:cs="Times New Roman"/>
          <w:bCs/>
          <w:sz w:val="20"/>
          <w:szCs w:val="20"/>
        </w:rPr>
        <w:t xml:space="preserve">additional indication via </w:t>
      </w:r>
      <w:r>
        <w:rPr>
          <w:rFonts w:ascii="Times New Roman" w:hAnsi="Times New Roman" w:cs="Times New Roman" w:hint="eastAsia"/>
          <w:bCs/>
          <w:sz w:val="20"/>
          <w:szCs w:val="20"/>
        </w:rPr>
        <w:t>PDSCH</w:t>
      </w:r>
      <w:r>
        <w:rPr>
          <w:rFonts w:ascii="Times New Roman" w:hAnsi="Times New Roman" w:cs="Times New Roman"/>
          <w:bCs/>
          <w:sz w:val="20"/>
          <w:szCs w:val="20"/>
        </w:rPr>
        <w:t>/</w:t>
      </w:r>
      <w:r>
        <w:rPr>
          <w:rFonts w:ascii="Times New Roman" w:hAnsi="Times New Roman" w:cs="Times New Roman" w:hint="eastAsia"/>
          <w:bCs/>
          <w:sz w:val="20"/>
          <w:szCs w:val="20"/>
        </w:rPr>
        <w:t xml:space="preserve">PDCCH </w:t>
      </w:r>
      <w:r>
        <w:rPr>
          <w:rFonts w:ascii="Times New Roman" w:hAnsi="Times New Roman" w:cs="Times New Roman"/>
          <w:bCs/>
          <w:sz w:val="20"/>
          <w:szCs w:val="20"/>
        </w:rPr>
        <w:t xml:space="preserve">can be </w:t>
      </w:r>
      <w:r>
        <w:rPr>
          <w:rFonts w:ascii="Times New Roman" w:hAnsi="Times New Roman" w:cs="Times New Roman" w:hint="eastAsia"/>
          <w:bCs/>
          <w:sz w:val="20"/>
          <w:szCs w:val="20"/>
        </w:rPr>
        <w:t>utilized to transmit timestamps</w:t>
      </w:r>
      <w:r>
        <w:rPr>
          <w:rFonts w:ascii="Times New Roman" w:hAnsi="Times New Roman" w:cs="Times New Roman"/>
          <w:bCs/>
          <w:sz w:val="20"/>
          <w:szCs w:val="20"/>
        </w:rPr>
        <w:t>. Meanwhile, indication on the time drift rate is also applicable to handle same issue.</w:t>
      </w:r>
    </w:p>
    <w:p w:rsidR="006A2144" w:rsidRDefault="00242177">
      <w:pPr>
        <w:spacing w:after="120"/>
        <w:ind w:left="720"/>
        <w:rPr>
          <w:rFonts w:ascii="Times New Roman" w:hAnsi="Times New Roman" w:cs="Times New Roman"/>
          <w:bCs/>
          <w:sz w:val="20"/>
          <w:szCs w:val="20"/>
        </w:rPr>
      </w:pPr>
      <w:r>
        <w:rPr>
          <w:rFonts w:ascii="Times New Roman" w:hAnsi="Times New Roman" w:cs="Times New Roman"/>
          <w:bCs/>
          <w:sz w:val="20"/>
          <w:szCs w:val="20"/>
        </w:rPr>
        <w:lastRenderedPageBreak/>
        <w:t xml:space="preserve">In addition, w.r.t the full-TA or partial TA compensation, in Option-2, it can be handled via the adjustment on the reference point for timing stamp indication. For example, once the indicated timestamp is same as the internal clock of gNB station, full-TA including the impacts of feeder link can be achieved. </w:t>
      </w:r>
    </w:p>
    <w:p w:rsidR="006A2144" w:rsidRDefault="00242177">
      <w:pPr>
        <w:ind w:leftChars="200" w:left="440"/>
        <w:jc w:val="both"/>
        <w:rPr>
          <w:rFonts w:ascii="Times New Roman" w:eastAsia="宋体" w:hAnsi="Times New Roman"/>
          <w:szCs w:val="24"/>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4</w:t>
      </w:r>
      <w:r>
        <w:rPr>
          <w:rFonts w:ascii="Times New Roman" w:eastAsia="宋体" w:hAnsi="Times New Roman" w:hint="eastAsia"/>
          <w:b/>
          <w:i/>
          <w:sz w:val="20"/>
          <w:szCs w:val="20"/>
        </w:rPr>
        <w:t xml:space="preserve">: </w:t>
      </w:r>
      <w:r>
        <w:rPr>
          <w:rFonts w:ascii="Times New Roman" w:eastAsia="宋体" w:hAnsi="Times New Roman"/>
          <w:i/>
          <w:sz w:val="20"/>
          <w:szCs w:val="20"/>
        </w:rPr>
        <w:t>For Option-2, additional indication</w:t>
      </w:r>
      <w:r>
        <w:rPr>
          <w:rFonts w:ascii="Times New Roman" w:eastAsia="宋体" w:hAnsi="Times New Roman" w:hint="eastAsia"/>
          <w:i/>
          <w:sz w:val="20"/>
          <w:szCs w:val="20"/>
        </w:rPr>
        <w:t>s</w:t>
      </w:r>
      <w:r>
        <w:rPr>
          <w:rFonts w:ascii="Times New Roman" w:eastAsia="宋体" w:hAnsi="Times New Roman"/>
          <w:i/>
          <w:sz w:val="20"/>
          <w:szCs w:val="20"/>
        </w:rPr>
        <w:t xml:space="preserve">, e.g., </w:t>
      </w:r>
      <w:r>
        <w:rPr>
          <w:rFonts w:ascii="Times New Roman" w:eastAsia="宋体" w:hAnsi="Times New Roman" w:hint="eastAsia"/>
          <w:i/>
          <w:sz w:val="20"/>
          <w:szCs w:val="20"/>
        </w:rPr>
        <w:t>reference time information</w:t>
      </w:r>
      <w:r>
        <w:rPr>
          <w:rFonts w:ascii="Times New Roman" w:eastAsia="宋体" w:hAnsi="Times New Roman"/>
          <w:i/>
          <w:sz w:val="20"/>
          <w:szCs w:val="20"/>
        </w:rPr>
        <w:t xml:space="preserve"> in PDSCH/PDCCH or time drift rate are needed</w:t>
      </w:r>
      <w:r>
        <w:rPr>
          <w:rFonts w:ascii="Times New Roman" w:eastAsia="宋体" w:hAnsi="Times New Roman" w:hint="eastAsia"/>
          <w:i/>
          <w:sz w:val="20"/>
          <w:szCs w:val="20"/>
        </w:rPr>
        <w:t xml:space="preserve"> </w:t>
      </w:r>
      <w:r>
        <w:rPr>
          <w:rFonts w:ascii="Times New Roman" w:eastAsia="宋体" w:hAnsi="Times New Roman"/>
          <w:i/>
          <w:sz w:val="20"/>
          <w:szCs w:val="20"/>
        </w:rPr>
        <w:t xml:space="preserve">to enable the </w:t>
      </w:r>
      <w:r>
        <w:rPr>
          <w:rFonts w:ascii="Times New Roman" w:eastAsia="宋体" w:hAnsi="Times New Roman" w:hint="eastAsia"/>
          <w:i/>
          <w:sz w:val="20"/>
          <w:szCs w:val="20"/>
        </w:rPr>
        <w:t xml:space="preserve">TA </w:t>
      </w:r>
      <w:r>
        <w:rPr>
          <w:rFonts w:ascii="Times New Roman" w:eastAsia="宋体" w:hAnsi="Times New Roman"/>
          <w:i/>
          <w:sz w:val="20"/>
          <w:szCs w:val="20"/>
        </w:rPr>
        <w:t xml:space="preserve">calculation and </w:t>
      </w:r>
      <w:r>
        <w:rPr>
          <w:rFonts w:ascii="Times New Roman" w:eastAsia="宋体" w:hAnsi="Times New Roman" w:hint="eastAsia"/>
          <w:i/>
          <w:sz w:val="20"/>
          <w:szCs w:val="20"/>
        </w:rPr>
        <w:t>maintenance</w:t>
      </w:r>
      <w:r>
        <w:rPr>
          <w:rFonts w:ascii="Times New Roman" w:eastAsia="宋体" w:hAnsi="Times New Roman"/>
          <w:i/>
          <w:sz w:val="20"/>
          <w:szCs w:val="20"/>
        </w:rPr>
        <w:t xml:space="preserve">. </w:t>
      </w:r>
    </w:p>
    <w:p w:rsidR="006A2144" w:rsidRDefault="00242177">
      <w:pPr>
        <w:pStyle w:val="Heading2"/>
        <w:numPr>
          <w:ilvl w:val="2"/>
          <w:numId w:val="6"/>
        </w:numPr>
        <w:rPr>
          <w:rFonts w:ascii="Times New Roman" w:eastAsia="宋体" w:hAnsi="Times New Roman"/>
          <w:sz w:val="22"/>
          <w:szCs w:val="24"/>
          <w:lang w:val="en-US"/>
        </w:rPr>
      </w:pPr>
      <w:r>
        <w:rPr>
          <w:rFonts w:ascii="Times New Roman" w:eastAsia="宋体" w:hAnsi="Times New Roman"/>
          <w:sz w:val="22"/>
          <w:szCs w:val="24"/>
          <w:lang w:val="en-US"/>
        </w:rPr>
        <w:t>Doppler shift compensation</w:t>
      </w:r>
    </w:p>
    <w:p w:rsidR="006A2144" w:rsidRDefault="00242177">
      <w:pPr>
        <w:spacing w:after="120"/>
        <w:ind w:left="720"/>
        <w:rPr>
          <w:rFonts w:ascii="Times New Roman" w:hAnsi="Times New Roman" w:cs="Times New Roman"/>
          <w:bCs/>
          <w:sz w:val="20"/>
          <w:szCs w:val="20"/>
        </w:rPr>
      </w:pPr>
      <w:r>
        <w:rPr>
          <w:rFonts w:ascii="Times New Roman" w:hAnsi="Times New Roman" w:cs="Times New Roman" w:hint="eastAsia"/>
          <w:bCs/>
          <w:sz w:val="20"/>
          <w:szCs w:val="20"/>
        </w:rPr>
        <w:t>I</w:t>
      </w:r>
      <w:r>
        <w:rPr>
          <w:rFonts w:ascii="Times New Roman" w:hAnsi="Times New Roman" w:cs="Times New Roman"/>
          <w:bCs/>
          <w:sz w:val="20"/>
          <w:szCs w:val="20"/>
        </w:rPr>
        <w:t>n addition to the TA calculation, the compensation on the Doppler shift is also required for UL transmission. Based on the generic structure of Option-2, following two solutions can be considered:</w:t>
      </w:r>
    </w:p>
    <w:p w:rsidR="006A2144" w:rsidRDefault="00242177">
      <w:pPr>
        <w:pStyle w:val="ListParagraph"/>
        <w:numPr>
          <w:ilvl w:val="0"/>
          <w:numId w:val="11"/>
        </w:numPr>
        <w:spacing w:after="120"/>
        <w:ind w:firstLineChars="0"/>
        <w:rPr>
          <w:rFonts w:ascii="Times New Roman" w:hAnsi="Times New Roman" w:cs="Times New Roman"/>
          <w:bCs/>
          <w:sz w:val="20"/>
          <w:szCs w:val="20"/>
        </w:rPr>
      </w:pPr>
      <w:r>
        <w:rPr>
          <w:rFonts w:ascii="Times New Roman" w:eastAsia="宋体" w:hAnsi="Times New Roman" w:cs="Times New Roman" w:hint="eastAsia"/>
          <w:sz w:val="20"/>
          <w:szCs w:val="20"/>
        </w:rPr>
        <w:t xml:space="preserve">UL Doppler </w:t>
      </w:r>
      <w:r w:rsidR="001F1EE1">
        <w:rPr>
          <w:rFonts w:ascii="Times New Roman" w:eastAsia="宋体" w:hAnsi="Times New Roman" w:cs="Times New Roman"/>
          <w:sz w:val="20"/>
          <w:szCs w:val="20"/>
        </w:rPr>
        <w:t xml:space="preserve">estimation </w:t>
      </w:r>
      <w:r>
        <w:rPr>
          <w:rFonts w:ascii="Times New Roman" w:eastAsia="宋体" w:hAnsi="Times New Roman" w:cs="Times New Roman" w:hint="eastAsia"/>
          <w:sz w:val="20"/>
          <w:szCs w:val="20"/>
        </w:rPr>
        <w:t>via DL reference signal</w:t>
      </w:r>
      <w:r>
        <w:rPr>
          <w:rFonts w:ascii="Times New Roman" w:eastAsia="宋体" w:hAnsi="Times New Roman" w:cs="Times New Roman"/>
          <w:sz w:val="20"/>
          <w:szCs w:val="20"/>
        </w:rPr>
        <w:t>:</w:t>
      </w:r>
    </w:p>
    <w:p w:rsidR="006A2144" w:rsidRDefault="00242177">
      <w:pPr>
        <w:pStyle w:val="ListParagraph"/>
        <w:adjustRightInd w:val="0"/>
        <w:snapToGrid w:val="0"/>
        <w:spacing w:beforeLines="50" w:before="120" w:afterLines="50" w:after="120" w:line="240" w:lineRule="auto"/>
        <w:ind w:left="1140" w:firstLineChars="0" w:firstLine="0"/>
        <w:rPr>
          <w:rFonts w:ascii="Times New Roman" w:eastAsia="宋体" w:hAnsi="Times New Roman" w:cs="Times New Roman"/>
          <w:sz w:val="20"/>
          <w:szCs w:val="20"/>
        </w:rPr>
      </w:pPr>
      <w:r>
        <w:rPr>
          <w:rFonts w:ascii="Times New Roman" w:eastAsia="宋体" w:hAnsi="Times New Roman" w:cs="Times New Roman" w:hint="eastAsia"/>
          <w:sz w:val="20"/>
          <w:szCs w:val="20"/>
        </w:rPr>
        <w:t>Considering that UE and BS share the same reference frequency</w:t>
      </w:r>
      <w:r>
        <w:rPr>
          <w:rFonts w:ascii="Times New Roman" w:eastAsia="宋体" w:hAnsi="Times New Roman" w:cs="Times New Roman"/>
          <w:sz w:val="20"/>
          <w:szCs w:val="20"/>
        </w:rPr>
        <w:t xml:space="preserve"> (i.e., synchronized to GNSS</w:t>
      </w:r>
      <w:r>
        <w:rPr>
          <w:rFonts w:ascii="Times New Roman" w:eastAsia="宋体" w:hAnsi="Times New Roman" w:cs="Times New Roman" w:hint="eastAsia"/>
          <w:sz w:val="20"/>
          <w:szCs w:val="20"/>
        </w:rPr>
        <w:t>), the frequency offset corresponding to oscillator error is excluded. As a result, DL Doppler is the only component of DL frequency offset, which can be estimated via DL RS. And UL Doppler can further be derived as:</w:t>
      </w:r>
    </w:p>
    <w:p w:rsidR="006A2144" w:rsidRDefault="00242177">
      <w:pPr>
        <w:adjustRightInd w:val="0"/>
        <w:snapToGrid w:val="0"/>
        <w:spacing w:beforeLines="50" w:before="120" w:afterLines="50" w:after="120" w:line="240" w:lineRule="auto"/>
        <w:ind w:leftChars="400" w:left="880"/>
        <w:jc w:val="center"/>
        <w:rPr>
          <w:rFonts w:ascii="Times New Roman" w:hAnsi="Times New Roman" w:cs="Times New Roman"/>
          <w:bCs/>
          <w:sz w:val="20"/>
          <w:szCs w:val="20"/>
        </w:rPr>
      </w:pPr>
      <w:r>
        <w:rPr>
          <w:rFonts w:hint="eastAsia"/>
          <w:position w:val="-32"/>
        </w:rPr>
        <w:object w:dxaOrig="2520" w:dyaOrig="730" w14:anchorId="585F6914">
          <v:shape id="_x0000_i1026" type="#_x0000_t75" style="width:126.25pt;height:36.45pt" o:ole="">
            <v:imagedata r:id="rId11" o:title=""/>
          </v:shape>
          <o:OLEObject Type="Embed" ProgID="Equation.KSEE3" ShapeID="_x0000_i1026" DrawAspect="Content" ObjectID="_1664978446" r:id="rId12"/>
        </w:object>
      </w:r>
      <w:r>
        <w:rPr>
          <w:rFonts w:ascii="Times New Roman" w:hAnsi="Times New Roman" w:cs="Times New Roman" w:hint="eastAsia"/>
          <w:bCs/>
          <w:sz w:val="20"/>
          <w:szCs w:val="20"/>
        </w:rPr>
        <w:t>,</w:t>
      </w:r>
    </w:p>
    <w:p w:rsidR="006A2144" w:rsidRDefault="00242177">
      <w:pPr>
        <w:adjustRightInd w:val="0"/>
        <w:snapToGrid w:val="0"/>
        <w:spacing w:beforeLines="50" w:before="120" w:afterLines="50" w:after="120" w:line="240" w:lineRule="auto"/>
        <w:ind w:leftChars="400" w:left="880" w:firstLine="380"/>
        <w:rPr>
          <w:rFonts w:ascii="Times New Roman" w:eastAsia="宋体" w:hAnsi="Times New Roman" w:cs="Times New Roman"/>
          <w:sz w:val="20"/>
          <w:szCs w:val="20"/>
        </w:rPr>
      </w:pPr>
      <w:proofErr w:type="gramStart"/>
      <w:r>
        <w:rPr>
          <w:rFonts w:ascii="Times New Roman" w:hAnsi="Times New Roman" w:cs="Times New Roman" w:hint="eastAsia"/>
          <w:bCs/>
          <w:sz w:val="20"/>
          <w:szCs w:val="20"/>
        </w:rPr>
        <w:t>where</w:t>
      </w:r>
      <w:proofErr w:type="gramEnd"/>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14"/>
          <w:sz w:val="20"/>
          <w:szCs w:val="20"/>
        </w:rPr>
        <w:object w:dxaOrig="441" w:dyaOrig="335" w14:anchorId="2242D5F1">
          <v:shape id="_x0000_i1027" type="#_x0000_t75" alt="" style="width:21.85pt;height:16.85pt" o:ole="">
            <v:imagedata r:id="rId13" o:title=""/>
          </v:shape>
          <o:OLEObject Type="Embed" ProgID="Equation.KSEE3" ShapeID="_x0000_i1027" DrawAspect="Content" ObjectID="_1664978447" r:id="rId14"/>
        </w:object>
      </w:r>
      <w:r>
        <w:rPr>
          <w:rFonts w:ascii="Times New Roman" w:eastAsia="宋体" w:hAnsi="Times New Roman" w:cs="Times New Roman" w:hint="eastAsia"/>
          <w:sz w:val="20"/>
          <w:szCs w:val="20"/>
        </w:rPr>
        <w:t xml:space="preserve"> is the DL carrier frequency and </w:t>
      </w:r>
      <w:r>
        <w:rPr>
          <w:rFonts w:ascii="Times New Roman" w:eastAsia="宋体" w:hAnsi="Times New Roman" w:cs="Times New Roman" w:hint="eastAsia"/>
          <w:position w:val="-14"/>
          <w:sz w:val="20"/>
          <w:szCs w:val="20"/>
        </w:rPr>
        <w:object w:dxaOrig="831" w:dyaOrig="343" w14:anchorId="3024715C">
          <v:shape id="_x0000_i1028" type="#_x0000_t75" alt="" style="width:41.45pt;height:16.85pt" o:ole="">
            <v:imagedata r:id="rId15" o:title=""/>
          </v:shape>
          <o:OLEObject Type="Embed" ProgID="Equation.KSEE3" ShapeID="_x0000_i1028" DrawAspect="Content" ObjectID="_1664978448" r:id="rId16"/>
        </w:object>
      </w:r>
      <w:r>
        <w:rPr>
          <w:rFonts w:ascii="Times New Roman" w:eastAsia="宋体" w:hAnsi="Times New Roman" w:cs="Times New Roman" w:hint="eastAsia"/>
          <w:sz w:val="20"/>
          <w:szCs w:val="20"/>
        </w:rPr>
        <w:t xml:space="preserve"> is the DL Doppler.</w:t>
      </w:r>
    </w:p>
    <w:p w:rsidR="006A2144" w:rsidRDefault="001F1EE1">
      <w:pPr>
        <w:pStyle w:val="ListParagraph"/>
        <w:numPr>
          <w:ilvl w:val="0"/>
          <w:numId w:val="11"/>
        </w:numPr>
        <w:adjustRightInd w:val="0"/>
        <w:snapToGrid w:val="0"/>
        <w:spacing w:beforeLines="50" w:before="120" w:afterLines="50" w:after="120" w:line="240" w:lineRule="auto"/>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UL Doppler </w:t>
      </w:r>
      <w:r>
        <w:rPr>
          <w:rFonts w:ascii="Times New Roman" w:eastAsia="宋体" w:hAnsi="Times New Roman" w:cs="Times New Roman"/>
          <w:sz w:val="20"/>
          <w:szCs w:val="20"/>
        </w:rPr>
        <w:t>estimation</w:t>
      </w:r>
      <w:r w:rsidR="00242177">
        <w:rPr>
          <w:rFonts w:ascii="Times New Roman" w:eastAsia="宋体" w:hAnsi="Times New Roman" w:cs="Times New Roman" w:hint="eastAsia"/>
          <w:sz w:val="20"/>
          <w:szCs w:val="20"/>
        </w:rPr>
        <w:t xml:space="preserve"> via timing drift</w:t>
      </w:r>
      <w:r w:rsidR="00242177">
        <w:rPr>
          <w:rFonts w:ascii="Times New Roman" w:eastAsia="宋体" w:hAnsi="Times New Roman" w:cs="Times New Roman"/>
          <w:sz w:val="20"/>
          <w:szCs w:val="20"/>
        </w:rPr>
        <w:t>:</w:t>
      </w:r>
    </w:p>
    <w:p w:rsidR="006A2144" w:rsidRDefault="00242177">
      <w:pPr>
        <w:pStyle w:val="ListParagraph"/>
        <w:adjustRightInd w:val="0"/>
        <w:snapToGrid w:val="0"/>
        <w:spacing w:beforeLines="50" w:before="120" w:afterLines="50" w:after="120" w:line="240" w:lineRule="auto"/>
        <w:ind w:leftChars="400" w:left="880" w:firstLineChars="0" w:firstLine="26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Doppler has proportional relationship with timing drift rate, which can be expressed as:</w:t>
      </w:r>
    </w:p>
    <w:p w:rsidR="006A2144" w:rsidRDefault="00242177">
      <w:pPr>
        <w:adjustRightInd w:val="0"/>
        <w:snapToGrid w:val="0"/>
        <w:spacing w:beforeLines="50" w:before="120" w:afterLines="50" w:after="120" w:line="240" w:lineRule="auto"/>
        <w:ind w:leftChars="400" w:left="880"/>
        <w:jc w:val="center"/>
        <w:rPr>
          <w:rFonts w:ascii="Times New Roman" w:eastAsia="宋体" w:hAnsi="Times New Roman" w:cs="Times New Roman"/>
          <w:sz w:val="20"/>
          <w:szCs w:val="20"/>
        </w:rPr>
      </w:pPr>
      <w:r>
        <w:rPr>
          <w:rFonts w:hint="eastAsia"/>
          <w:position w:val="-24"/>
        </w:rPr>
        <w:object w:dxaOrig="2500" w:dyaOrig="630" w14:anchorId="6B0BD9B0">
          <v:shape id="_x0000_i1029" type="#_x0000_t75" style="width:125.3pt;height:31.45pt" o:ole="">
            <v:imagedata r:id="rId17" o:title=""/>
          </v:shape>
          <o:OLEObject Type="Embed" ProgID="Equation.KSEE3" ShapeID="_x0000_i1029" DrawAspect="Content" ObjectID="_1664978449" r:id="rId18"/>
        </w:object>
      </w:r>
      <w:r>
        <w:rPr>
          <w:rFonts w:ascii="Times New Roman" w:hAnsi="Times New Roman" w:cs="Times New Roman" w:hint="eastAsia"/>
          <w:bCs/>
          <w:sz w:val="20"/>
          <w:szCs w:val="20"/>
        </w:rPr>
        <w:t>,</w:t>
      </w:r>
    </w:p>
    <w:p w:rsidR="006A2144" w:rsidRDefault="00242177">
      <w:pPr>
        <w:pStyle w:val="ListParagraph"/>
        <w:adjustRightInd w:val="0"/>
        <w:snapToGrid w:val="0"/>
        <w:spacing w:beforeLines="50" w:before="120" w:afterLines="50" w:after="120" w:line="240" w:lineRule="auto"/>
        <w:ind w:leftChars="572" w:left="1258" w:firstLineChars="0" w:firstLine="2"/>
        <w:jc w:val="both"/>
        <w:rPr>
          <w:rFonts w:ascii="Times New Roman" w:eastAsia="宋体" w:hAnsi="Times New Roman" w:cs="Times New Roman"/>
          <w:sz w:val="20"/>
          <w:szCs w:val="20"/>
        </w:rPr>
      </w:pPr>
      <w:proofErr w:type="gramStart"/>
      <w:r>
        <w:rPr>
          <w:rFonts w:ascii="Times New Roman" w:eastAsia="宋体" w:hAnsi="Times New Roman" w:cs="Times New Roman" w:hint="eastAsia"/>
          <w:sz w:val="20"/>
          <w:szCs w:val="20"/>
        </w:rPr>
        <w:t>where</w:t>
      </w:r>
      <w:proofErr w:type="gramEnd"/>
      <w:r>
        <w:rPr>
          <w:rFonts w:ascii="Times New Roman" w:eastAsia="宋体" w:hAnsi="Times New Roman" w:cs="Times New Roman" w:hint="eastAsia"/>
          <w:sz w:val="20"/>
          <w:szCs w:val="20"/>
        </w:rPr>
        <w:t xml:space="preserve"> </w:t>
      </w:r>
      <w:r>
        <w:rPr>
          <w:rFonts w:hint="eastAsia"/>
          <w:position w:val="-6"/>
        </w:rPr>
        <w:object w:dxaOrig="168" w:dyaOrig="236" w14:anchorId="7FD52968">
          <v:shape id="_x0000_i1030" type="#_x0000_t75" alt="" style="width:8.2pt;height:11.85pt" o:ole="">
            <v:imagedata r:id="rId19" o:title=""/>
          </v:shape>
          <o:OLEObject Type="Embed" ProgID="Equation.KSEE3" ShapeID="_x0000_i1030" DrawAspect="Content" ObjectID="_1664978450" r:id="rId20"/>
        </w:object>
      </w:r>
      <w:r>
        <w:rPr>
          <w:rFonts w:ascii="Times New Roman" w:eastAsia="宋体" w:hAnsi="Times New Roman" w:cs="Times New Roman" w:hint="eastAsia"/>
          <w:sz w:val="20"/>
          <w:szCs w:val="20"/>
        </w:rPr>
        <w:t xml:space="preserve"> is the timing drift rate. Moreover, the timing drift rate is able to be estimated by the delay variance among different timestamps, e.g</w:t>
      </w:r>
      <w:proofErr w:type="gramStart"/>
      <w:r>
        <w:rPr>
          <w:rFonts w:ascii="Times New Roman" w:eastAsia="宋体" w:hAnsi="Times New Roman" w:cs="Times New Roman" w:hint="eastAsia"/>
          <w:sz w:val="20"/>
          <w:szCs w:val="20"/>
        </w:rPr>
        <w:t>.,</w:t>
      </w:r>
      <w:proofErr w:type="gramEnd"/>
    </w:p>
    <w:p w:rsidR="006A2144" w:rsidRDefault="00242177">
      <w:pPr>
        <w:adjustRightInd w:val="0"/>
        <w:snapToGrid w:val="0"/>
        <w:spacing w:beforeLines="50" w:before="120" w:afterLines="50" w:after="120" w:line="240" w:lineRule="auto"/>
        <w:ind w:leftChars="400" w:left="880"/>
        <w:jc w:val="center"/>
        <w:rPr>
          <w:rFonts w:ascii="Times New Roman" w:hAnsi="Times New Roman" w:cs="Times New Roman"/>
          <w:bCs/>
          <w:sz w:val="20"/>
          <w:szCs w:val="20"/>
        </w:rPr>
      </w:pPr>
      <w:r>
        <w:rPr>
          <w:rFonts w:hint="eastAsia"/>
          <w:position w:val="-30"/>
        </w:rPr>
        <w:object w:dxaOrig="2080" w:dyaOrig="690" w14:anchorId="23492363">
          <v:shape id="_x0000_i1031" type="#_x0000_t75" style="width:103.9pt;height:34.65pt" o:ole="">
            <v:imagedata r:id="rId21" o:title=""/>
          </v:shape>
          <o:OLEObject Type="Embed" ProgID="Equation.KSEE3" ShapeID="_x0000_i1031" DrawAspect="Content" ObjectID="_1664978451" r:id="rId22"/>
        </w:object>
      </w:r>
      <w:r>
        <w:rPr>
          <w:rFonts w:ascii="Times New Roman" w:hAnsi="Times New Roman" w:cs="Times New Roman" w:hint="eastAsia"/>
          <w:bCs/>
          <w:sz w:val="20"/>
          <w:szCs w:val="20"/>
        </w:rPr>
        <w:t>,</w:t>
      </w:r>
    </w:p>
    <w:p w:rsidR="006A2144" w:rsidRDefault="00242177">
      <w:pPr>
        <w:adjustRightInd w:val="0"/>
        <w:snapToGrid w:val="0"/>
        <w:spacing w:beforeLines="50" w:before="120" w:afterLines="50" w:after="120" w:line="240" w:lineRule="auto"/>
        <w:ind w:leftChars="572" w:left="1258" w:firstLine="2"/>
        <w:rPr>
          <w:rFonts w:ascii="Times New Roman" w:eastAsia="宋体" w:hAnsi="Times New Roman" w:cs="Times New Roman"/>
          <w:sz w:val="20"/>
          <w:szCs w:val="20"/>
        </w:rPr>
      </w:pPr>
      <w:proofErr w:type="gramStart"/>
      <w:r>
        <w:rPr>
          <w:rFonts w:ascii="Times New Roman" w:hAnsi="Times New Roman" w:cs="Times New Roman" w:hint="eastAsia"/>
          <w:bCs/>
          <w:sz w:val="20"/>
          <w:szCs w:val="20"/>
        </w:rPr>
        <w:t>where</w:t>
      </w:r>
      <w:proofErr w:type="gramEnd"/>
      <w:r>
        <w:rPr>
          <w:rFonts w:ascii="Times New Roman" w:hAnsi="Times New Roman" w:cs="Times New Roman" w:hint="eastAsia"/>
          <w:bCs/>
          <w:sz w:val="20"/>
          <w:szCs w:val="20"/>
        </w:rPr>
        <w:t xml:space="preserve"> </w:t>
      </w:r>
      <w:r>
        <w:rPr>
          <w:rFonts w:ascii="Times New Roman" w:eastAsia="宋体" w:hAnsi="Times New Roman" w:cs="Times New Roman" w:hint="eastAsia"/>
          <w:position w:val="-10"/>
          <w:sz w:val="20"/>
          <w:szCs w:val="20"/>
        </w:rPr>
        <w:object w:dxaOrig="208" w:dyaOrig="295" w14:anchorId="26ED572E">
          <v:shape id="_x0000_i1032" type="#_x0000_t75" alt="" style="width:10.5pt;height:15.05pt" o:ole="">
            <v:imagedata r:id="rId23" o:title=""/>
          </v:shape>
          <o:OLEObject Type="Embed" ProgID="Equation.KSEE3" ShapeID="_x0000_i1032" DrawAspect="Content" ObjectID="_1664978452" r:id="rId24"/>
        </w:object>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position w:val="-10"/>
          <w:sz w:val="20"/>
          <w:szCs w:val="20"/>
        </w:rPr>
        <w:object w:dxaOrig="225" w:dyaOrig="295" w14:anchorId="5878E4DD">
          <v:shape id="_x0000_i1033" type="#_x0000_t75" alt="" style="width:11.4pt;height:15.05pt" o:ole="">
            <v:imagedata r:id="rId25" o:title=""/>
          </v:shape>
          <o:OLEObject Type="Embed" ProgID="Equation.KSEE3" ShapeID="_x0000_i1033" DrawAspect="Content" ObjectID="_1664978453" r:id="rId26"/>
        </w:object>
      </w:r>
      <w:r>
        <w:rPr>
          <w:rFonts w:ascii="Times New Roman" w:eastAsia="宋体" w:hAnsi="Times New Roman" w:cs="Times New Roman" w:hint="eastAsia"/>
          <w:sz w:val="20"/>
          <w:szCs w:val="20"/>
        </w:rPr>
        <w:t xml:space="preserve"> are the transmit time of two timestamps, and </w:t>
      </w:r>
      <w:r>
        <w:rPr>
          <w:rFonts w:ascii="Times New Roman" w:eastAsia="宋体" w:hAnsi="Times New Roman" w:cs="Times New Roman" w:hint="eastAsia"/>
          <w:position w:val="-10"/>
          <w:sz w:val="20"/>
          <w:szCs w:val="20"/>
        </w:rPr>
        <w:object w:dxaOrig="184" w:dyaOrig="315" w14:anchorId="7FE55724">
          <v:shape id="_x0000_i1034" type="#_x0000_t75" alt="" style="width:9.55pt;height:15.5pt" o:ole="">
            <v:imagedata r:id="rId27" o:title=""/>
          </v:shape>
          <o:OLEObject Type="Embed" ProgID="Equation.KSEE3" ShapeID="_x0000_i1034" DrawAspect="Content" ObjectID="_1664978454" r:id="rId28"/>
        </w:object>
      </w:r>
      <w:r>
        <w:rPr>
          <w:rFonts w:ascii="Times New Roman" w:eastAsia="宋体" w:hAnsi="Times New Roman" w:cs="Times New Roman" w:hint="eastAsia"/>
          <w:sz w:val="20"/>
          <w:szCs w:val="20"/>
        </w:rPr>
        <w:t xml:space="preserve"> </w:t>
      </w:r>
      <w:proofErr w:type="spellStart"/>
      <w:r>
        <w:rPr>
          <w:rFonts w:ascii="Times New Roman" w:eastAsia="宋体" w:hAnsi="Times New Roman" w:cs="Times New Roman" w:hint="eastAsia"/>
          <w:sz w:val="20"/>
          <w:szCs w:val="20"/>
        </w:rPr>
        <w:t>and</w:t>
      </w:r>
      <w:proofErr w:type="spellEnd"/>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10"/>
          <w:sz w:val="20"/>
          <w:szCs w:val="20"/>
        </w:rPr>
        <w:object w:dxaOrig="220" w:dyaOrig="340" w14:anchorId="1ECAF4BA">
          <v:shape id="_x0000_i1035" type="#_x0000_t75" alt="" style="width:11.4pt;height:16.85pt" o:ole="">
            <v:imagedata r:id="rId29" o:title=""/>
          </v:shape>
          <o:OLEObject Type="Embed" ProgID="Equation.KSEE3" ShapeID="_x0000_i1035" DrawAspect="Content" ObjectID="_1664978455" r:id="rId30"/>
        </w:object>
      </w:r>
      <w:r>
        <w:rPr>
          <w:rFonts w:ascii="Times New Roman" w:eastAsia="宋体" w:hAnsi="Times New Roman" w:cs="Times New Roman" w:hint="eastAsia"/>
          <w:sz w:val="20"/>
          <w:szCs w:val="20"/>
        </w:rPr>
        <w:t xml:space="preserve"> are the corresponding receive time. With estimated timing drift rate </w:t>
      </w:r>
      <w:r>
        <w:rPr>
          <w:rFonts w:hint="eastAsia"/>
          <w:position w:val="-6"/>
        </w:rPr>
        <w:object w:dxaOrig="178" w:dyaOrig="250" w14:anchorId="39FC7B90">
          <v:shape id="_x0000_i1036" type="#_x0000_t75" alt="" style="width:8.65pt;height:12.75pt" o:ole="">
            <v:imagedata r:id="rId19" o:title=""/>
          </v:shape>
          <o:OLEObject Type="Embed" ProgID="Equation.KSEE3" ShapeID="_x0000_i1036" DrawAspect="Content" ObjectID="_1664978456" r:id="rId31"/>
        </w:object>
      </w:r>
      <w:r>
        <w:rPr>
          <w:rFonts w:ascii="Times New Roman" w:eastAsia="宋体" w:hAnsi="Times New Roman" w:cs="Times New Roman" w:hint="eastAsia"/>
          <w:sz w:val="20"/>
          <w:szCs w:val="20"/>
        </w:rPr>
        <w:t xml:space="preserve"> and carrier </w:t>
      </w:r>
      <w:r w:rsidR="00F40F3A">
        <w:rPr>
          <w:rFonts w:ascii="Times New Roman" w:eastAsia="宋体" w:hAnsi="Times New Roman" w:cs="Times New Roman"/>
          <w:sz w:val="20"/>
          <w:szCs w:val="20"/>
        </w:rPr>
        <w:t>frequency</w:t>
      </w:r>
      <w:r>
        <w:rPr>
          <w:rFonts w:ascii="Times New Roman" w:eastAsia="宋体" w:hAnsi="Times New Roman" w:cs="Times New Roman" w:hint="eastAsia"/>
          <w:position w:val="-14"/>
          <w:sz w:val="20"/>
          <w:szCs w:val="20"/>
        </w:rPr>
        <w:object w:dxaOrig="450" w:dyaOrig="356" w14:anchorId="186D5ED5">
          <v:shape id="_x0000_i1037" type="#_x0000_t75" alt="" style="width:22.8pt;height:17.75pt" o:ole="">
            <v:imagedata r:id="rId32" o:title=""/>
          </v:shape>
          <o:OLEObject Type="Embed" ProgID="Equation.KSEE3" ShapeID="_x0000_i1037" DrawAspect="Content" ObjectID="_1664978457" r:id="rId33"/>
        </w:object>
      </w:r>
      <w:r>
        <w:rPr>
          <w:rFonts w:ascii="Times New Roman" w:eastAsia="宋体" w:hAnsi="Times New Roman" w:cs="Times New Roman" w:hint="eastAsia"/>
          <w:sz w:val="20"/>
          <w:szCs w:val="20"/>
        </w:rPr>
        <w:t>, the UL Doppler can be derived.</w:t>
      </w:r>
    </w:p>
    <w:p w:rsidR="006A2144" w:rsidRDefault="00242177" w:rsidP="00566226">
      <w:pPr>
        <w:spacing w:beforeLines="50" w:before="120" w:after="120" w:line="240" w:lineRule="auto"/>
        <w:ind w:left="42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5</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 xml:space="preserve">With reference time and frequency, </w:t>
      </w:r>
      <w:r>
        <w:rPr>
          <w:rFonts w:ascii="Times New Roman" w:eastAsia="宋体" w:hAnsi="Times New Roman"/>
          <w:i/>
          <w:sz w:val="20"/>
          <w:szCs w:val="20"/>
        </w:rPr>
        <w:t xml:space="preserve">for Option-2, one of following two approaches can be supported to </w:t>
      </w:r>
      <w:r>
        <w:rPr>
          <w:rFonts w:ascii="Times New Roman" w:eastAsia="宋体" w:hAnsi="Times New Roman" w:hint="eastAsia"/>
          <w:i/>
          <w:sz w:val="20"/>
          <w:szCs w:val="20"/>
        </w:rPr>
        <w:t xml:space="preserve">UE </w:t>
      </w:r>
      <w:r>
        <w:rPr>
          <w:rFonts w:ascii="Times New Roman" w:eastAsia="宋体" w:hAnsi="Times New Roman"/>
          <w:i/>
          <w:sz w:val="20"/>
          <w:szCs w:val="20"/>
        </w:rPr>
        <w:t xml:space="preserve">for </w:t>
      </w:r>
      <w:r>
        <w:rPr>
          <w:rFonts w:ascii="Times New Roman" w:eastAsia="宋体" w:hAnsi="Times New Roman" w:hint="eastAsia"/>
          <w:i/>
          <w:sz w:val="20"/>
          <w:szCs w:val="20"/>
        </w:rPr>
        <w:t xml:space="preserve">UL </w:t>
      </w:r>
      <w:r>
        <w:rPr>
          <w:rFonts w:ascii="Times New Roman" w:eastAsia="宋体" w:hAnsi="Times New Roman"/>
          <w:i/>
          <w:sz w:val="20"/>
          <w:szCs w:val="20"/>
        </w:rPr>
        <w:t>Doppler estimation:</w:t>
      </w:r>
    </w:p>
    <w:p w:rsidR="006A2144" w:rsidRDefault="00242177" w:rsidP="00566226">
      <w:pPr>
        <w:numPr>
          <w:ilvl w:val="0"/>
          <w:numId w:val="12"/>
        </w:numPr>
        <w:spacing w:beforeLines="50" w:before="120" w:after="120" w:line="240" w:lineRule="auto"/>
        <w:rPr>
          <w:rFonts w:ascii="Times New Roman" w:eastAsia="宋体" w:hAnsi="Times New Roman"/>
          <w:i/>
          <w:sz w:val="20"/>
          <w:szCs w:val="20"/>
        </w:rPr>
      </w:pPr>
      <w:r>
        <w:rPr>
          <w:rFonts w:ascii="Times New Roman" w:eastAsia="宋体" w:hAnsi="Times New Roman" w:hint="eastAsia"/>
          <w:i/>
          <w:sz w:val="20"/>
          <w:szCs w:val="20"/>
        </w:rPr>
        <w:t>DL reference signal</w:t>
      </w:r>
    </w:p>
    <w:p w:rsidR="006A2144" w:rsidRDefault="00242177" w:rsidP="00566226">
      <w:pPr>
        <w:numPr>
          <w:ilvl w:val="0"/>
          <w:numId w:val="12"/>
        </w:numPr>
        <w:spacing w:beforeLines="50" w:before="120" w:after="120" w:line="240" w:lineRule="auto"/>
        <w:rPr>
          <w:rFonts w:ascii="Times New Roman" w:eastAsia="宋体" w:hAnsi="Times New Roman"/>
          <w:i/>
          <w:sz w:val="20"/>
          <w:szCs w:val="20"/>
        </w:rPr>
      </w:pPr>
      <w:r>
        <w:rPr>
          <w:rFonts w:ascii="Times New Roman" w:eastAsia="宋体" w:hAnsi="Times New Roman" w:hint="eastAsia"/>
          <w:i/>
          <w:sz w:val="20"/>
          <w:szCs w:val="20"/>
        </w:rPr>
        <w:t>timing drift</w:t>
      </w:r>
    </w:p>
    <w:p w:rsidR="006A2144" w:rsidRDefault="00242177">
      <w:pPr>
        <w:pStyle w:val="Heading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Accuracy analysis </w:t>
      </w:r>
      <w:r>
        <w:rPr>
          <w:rFonts w:eastAsia="黑体" w:cs="Times New Roman"/>
          <w:b/>
          <w:bCs/>
          <w:sz w:val="28"/>
          <w:szCs w:val="30"/>
          <w:lang w:val="en-US"/>
        </w:rPr>
        <w:t xml:space="preserve">for </w:t>
      </w:r>
      <w:r>
        <w:rPr>
          <w:rFonts w:eastAsia="黑体" w:cs="Times New Roman" w:hint="eastAsia"/>
          <w:b/>
          <w:bCs/>
          <w:sz w:val="28"/>
          <w:szCs w:val="30"/>
          <w:lang w:val="en-US"/>
        </w:rPr>
        <w:t>UL synchronization</w:t>
      </w:r>
    </w:p>
    <w:p w:rsidR="006A2144" w:rsidRDefault="00242177">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During the SI phase, the accuracy for the pre-compensation operation (i.e., corresponding to the UE-dominated solution above) at UE side to enable the UL synchronization is questioned.</w:t>
      </w:r>
      <w:r>
        <w:rPr>
          <w:rFonts w:ascii="Times New Roman" w:eastAsia="宋体" w:hAnsi="Times New Roman" w:cs="Times New Roman" w:hint="eastAsia"/>
          <w:sz w:val="20"/>
          <w:szCs w:val="20"/>
        </w:rPr>
        <w:t xml:space="preserve"> In this section, </w:t>
      </w:r>
      <w:r>
        <w:rPr>
          <w:rFonts w:ascii="Times New Roman" w:eastAsia="宋体" w:hAnsi="Times New Roman" w:cs="Times New Roman"/>
          <w:sz w:val="20"/>
          <w:szCs w:val="20"/>
        </w:rPr>
        <w:t xml:space="preserve">by assuming certain tolerance on </w:t>
      </w:r>
      <w:proofErr w:type="spellStart"/>
      <w:r>
        <w:rPr>
          <w:rFonts w:ascii="Times New Roman" w:eastAsia="宋体" w:hAnsi="Times New Roman" w:cs="Times New Roman"/>
          <w:sz w:val="20"/>
          <w:szCs w:val="20"/>
        </w:rPr>
        <w:t>asynchronziation</w:t>
      </w:r>
      <w:proofErr w:type="spellEnd"/>
      <w:r>
        <w:rPr>
          <w:rFonts w:ascii="Times New Roman" w:eastAsia="宋体" w:hAnsi="Times New Roman" w:cs="Times New Roman"/>
          <w:sz w:val="20"/>
          <w:szCs w:val="20"/>
        </w:rPr>
        <w:t xml:space="preserve"> of existing system, detailed analysis are conducted</w:t>
      </w:r>
      <w:r>
        <w:rPr>
          <w:rFonts w:ascii="Times New Roman" w:eastAsia="宋体" w:hAnsi="Times New Roman" w:cs="Times New Roman" w:hint="eastAsia"/>
          <w:sz w:val="20"/>
          <w:szCs w:val="20"/>
        </w:rPr>
        <w:t xml:space="preserve"> on the accuracy requirements of geometric and </w:t>
      </w:r>
      <w:r>
        <w:rPr>
          <w:rFonts w:ascii="Times New Roman" w:eastAsia="宋体" w:hAnsi="Times New Roman" w:cs="Times New Roman"/>
          <w:sz w:val="20"/>
          <w:szCs w:val="20"/>
        </w:rPr>
        <w:t>timestamp</w:t>
      </w:r>
      <w:r>
        <w:rPr>
          <w:rFonts w:ascii="Times New Roman" w:eastAsia="宋体" w:hAnsi="Times New Roman" w:cs="Times New Roman" w:hint="eastAsia"/>
          <w:sz w:val="20"/>
          <w:szCs w:val="20"/>
        </w:rPr>
        <w:t xml:space="preserve"> based solutions.</w:t>
      </w:r>
    </w:p>
    <w:p w:rsidR="006A2144" w:rsidRDefault="00242177">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With consideration on the data processing, the tolerance range of the error for </w:t>
      </w:r>
      <w:r>
        <w:rPr>
          <w:rFonts w:ascii="Times New Roman" w:hAnsi="Times New Roman" w:cs="Times New Roman"/>
          <w:sz w:val="20"/>
          <w:szCs w:val="20"/>
        </w:rPr>
        <w:t xml:space="preserve">pre-compensation is considered from both time and frequency domain. More specifically, the maximal tolerable error TA and Doppler error can </w:t>
      </w:r>
      <w:r>
        <w:rPr>
          <w:rFonts w:ascii="Times New Roman" w:hAnsi="Times New Roman" w:cs="Times New Roman"/>
          <w:sz w:val="20"/>
          <w:szCs w:val="20"/>
        </w:rPr>
        <w:lastRenderedPageBreak/>
        <w:t xml:space="preserve">be assumed as </w:t>
      </w:r>
      <w:r>
        <w:rPr>
          <w:rFonts w:hint="eastAsia"/>
          <w:position w:val="-12"/>
        </w:rPr>
        <w:object w:dxaOrig="1331" w:dyaOrig="337" w14:anchorId="7117C6C5">
          <v:shape id="_x0000_i1038" type="#_x0000_t75" alt="" style="width:66.55pt;height:16.85pt" o:ole="">
            <v:imagedata r:id="rId34" o:title=""/>
          </v:shape>
          <o:OLEObject Type="Embed" ProgID="Equation.KSEE3" ShapeID="_x0000_i1038" DrawAspect="Content" ObjectID="_1664978458" r:id="rId35"/>
        </w:object>
      </w: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and </w:t>
      </w:r>
      <w:proofErr w:type="gramEnd"/>
      <w:r>
        <w:rPr>
          <w:rFonts w:hint="eastAsia"/>
          <w:position w:val="-12"/>
        </w:rPr>
        <w:object w:dxaOrig="1346" w:dyaOrig="341" w14:anchorId="3ADEF529">
          <v:shape id="_x0000_i1039" type="#_x0000_t75" alt="" style="width:67.45pt;height:16.85pt" o:ole="">
            <v:imagedata r:id="rId36" o:title=""/>
          </v:shape>
          <o:OLEObject Type="Embed" ProgID="Equation.KSEE3" ShapeID="_x0000_i1039" DrawAspect="Content" ObjectID="_1664978459" r:id="rId37"/>
        </w:object>
      </w:r>
      <w:r>
        <w:rPr>
          <w:rFonts w:ascii="Times New Roman" w:hAnsi="Times New Roman" w:cs="Times New Roman"/>
          <w:sz w:val="20"/>
          <w:szCs w:val="20"/>
        </w:rPr>
        <w:t>, respectively, where</w:t>
      </w:r>
      <w:r>
        <w:rPr>
          <w:rFonts w:ascii="Times New Roman" w:eastAsia="宋体" w:hAnsi="Times New Roman" w:cs="Times New Roman"/>
          <w:sz w:val="20"/>
          <w:szCs w:val="20"/>
        </w:rPr>
        <w:t xml:space="preserve"> </w:t>
      </w:r>
      <w:r>
        <w:rPr>
          <w:position w:val="-12"/>
        </w:rPr>
        <w:object w:dxaOrig="332" w:dyaOrig="360" w14:anchorId="283B8326">
          <v:shape id="_x0000_i1040" type="#_x0000_t75" alt="" style="width:16.85pt;height:18.25pt" o:ole="">
            <v:imagedata r:id="rId38" o:title=""/>
          </v:shape>
          <o:OLEObject Type="Embed" ProgID="Equation.3" ShapeID="_x0000_i1040" DrawAspect="Content" ObjectID="_1664978460" r:id="rId39"/>
        </w:object>
      </w:r>
      <w:r>
        <w:rPr>
          <w:rFonts w:ascii="Times New Roman" w:eastAsia="宋体" w:hAnsi="Times New Roman" w:cs="Times New Roman"/>
          <w:sz w:val="20"/>
          <w:szCs w:val="20"/>
        </w:rPr>
        <w:t xml:space="preserve"> is CP length, </w:t>
      </w:r>
      <w:r>
        <w:rPr>
          <w:position w:val="-12"/>
        </w:rPr>
        <w:object w:dxaOrig="424" w:dyaOrig="360" w14:anchorId="20311901">
          <v:shape id="_x0000_i1041" type="#_x0000_t75" alt="" style="width:21.4pt;height:18.25pt" o:ole="">
            <v:imagedata r:id="rId40" o:title=""/>
          </v:shape>
          <o:OLEObject Type="Embed" ProgID="Equation.3" ShapeID="_x0000_i1041" DrawAspect="Content" ObjectID="_1664978461" r:id="rId41"/>
        </w:object>
      </w:r>
      <w:r>
        <w:rPr>
          <w:rFonts w:ascii="Times New Roman" w:eastAsia="宋体" w:hAnsi="Times New Roman" w:cs="Times New Roman"/>
          <w:sz w:val="20"/>
          <w:szCs w:val="20"/>
        </w:rPr>
        <w:t xml:space="preserve"> is SCS, and </w:t>
      </w:r>
      <w:r>
        <w:rPr>
          <w:position w:val="-6"/>
        </w:rPr>
        <w:object w:dxaOrig="203" w:dyaOrig="195" w14:anchorId="52E706AB">
          <v:shape id="_x0000_i1042" type="#_x0000_t75" alt="" style="width:10.05pt;height:10.05pt" o:ole="">
            <v:imagedata r:id="rId42" o:title=""/>
          </v:shape>
          <o:OLEObject Type="Embed" ProgID="Equation.3" ShapeID="_x0000_i1042" DrawAspect="Content" ObjectID="_1664978462" r:id="rId43"/>
        </w:object>
      </w:r>
      <w:r>
        <w:rPr>
          <w:rFonts w:ascii="Times New Roman" w:eastAsia="宋体" w:hAnsi="Times New Roman" w:cs="Times New Roman"/>
          <w:sz w:val="20"/>
          <w:szCs w:val="20"/>
        </w:rPr>
        <w:t xml:space="preserve"> is a constant coefficient and equating to the 0.1 in this contribution.</w:t>
      </w:r>
    </w:p>
    <w:p w:rsidR="006A2144" w:rsidRDefault="00242177">
      <w:pPr>
        <w:pStyle w:val="Heading2"/>
        <w:numPr>
          <w:ilvl w:val="1"/>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Geometric based pre-compensation</w:t>
      </w:r>
    </w:p>
    <w:p w:rsidR="006A2144" w:rsidRDefault="00242177">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geometric based pre-compensation, the performance is mainly </w:t>
      </w:r>
      <w:r>
        <w:rPr>
          <w:rFonts w:ascii="Times New Roman" w:eastAsia="宋体" w:hAnsi="Times New Roman" w:cs="Times New Roman"/>
          <w:sz w:val="20"/>
          <w:szCs w:val="20"/>
        </w:rPr>
        <w:t xml:space="preserve">impacted by following </w:t>
      </w:r>
      <w:r>
        <w:rPr>
          <w:rFonts w:ascii="Times New Roman" w:hAnsi="Times New Roman" w:cs="Times New Roman"/>
          <w:sz w:val="20"/>
          <w:szCs w:val="20"/>
        </w:rPr>
        <w:t>factors</w:t>
      </w:r>
      <w:r>
        <w:rPr>
          <w:rFonts w:ascii="Times New Roman" w:eastAsia="宋体" w:hAnsi="Times New Roman" w:cs="Times New Roman" w:hint="eastAsia"/>
          <w:sz w:val="20"/>
          <w:szCs w:val="20"/>
        </w:rPr>
        <w:t>:</w:t>
      </w:r>
    </w:p>
    <w:p w:rsidR="006A2144" w:rsidRDefault="00242177">
      <w:pPr>
        <w:pStyle w:val="ListParagraph"/>
        <w:numPr>
          <w:ilvl w:val="1"/>
          <w:numId w:val="13"/>
        </w:numPr>
        <w:spacing w:beforeLines="50" w:before="120" w:afterLines="50" w:after="120" w:line="240" w:lineRule="auto"/>
        <w:ind w:left="860" w:firstLine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Location error </w:t>
      </w:r>
      <w:r>
        <w:rPr>
          <w:rFonts w:ascii="Times New Roman" w:eastAsia="宋体" w:hAnsi="Times New Roman" w:cs="Times New Roman"/>
          <w:sz w:val="20"/>
          <w:szCs w:val="20"/>
        </w:rPr>
        <w:t xml:space="preserve">of </w:t>
      </w:r>
      <w:r>
        <w:rPr>
          <w:rFonts w:ascii="Times New Roman" w:eastAsia="宋体" w:hAnsi="Times New Roman" w:cs="Times New Roman" w:hint="eastAsia"/>
          <w:sz w:val="20"/>
          <w:szCs w:val="20"/>
        </w:rPr>
        <w:t>UE</w:t>
      </w:r>
      <w:r>
        <w:rPr>
          <w:rFonts w:ascii="Times New Roman" w:eastAsia="宋体" w:hAnsi="Times New Roman" w:cs="Times New Roman"/>
          <w:sz w:val="20"/>
          <w:szCs w:val="20"/>
        </w:rPr>
        <w:t>:</w:t>
      </w:r>
    </w:p>
    <w:p w:rsidR="006A2144" w:rsidRDefault="00242177">
      <w:pPr>
        <w:pStyle w:val="ListParagraph"/>
        <w:spacing w:beforeLines="50" w:before="120" w:afterLines="50" w:after="120" w:line="240" w:lineRule="auto"/>
        <w:ind w:left="86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The accuracy location information for UE is mainly determined by the performance of GNSS. For example, in case of poor GNSS signal, the deviation of obtained UE location may vary within a large range</w:t>
      </w:r>
      <w:r>
        <w:rPr>
          <w:rFonts w:ascii="Times New Roman" w:eastAsia="宋体" w:hAnsi="Times New Roman" w:cs="Times New Roman" w:hint="eastAsia"/>
          <w:sz w:val="20"/>
          <w:szCs w:val="20"/>
        </w:rPr>
        <w:t xml:space="preserve"> as shown </w:t>
      </w: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_Ref31775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 </w:t>
      </w:r>
    </w:p>
    <w:p w:rsidR="006A2144" w:rsidRDefault="00242177">
      <w:pPr>
        <w:pStyle w:val="ListParagraph"/>
        <w:numPr>
          <w:ilvl w:val="1"/>
          <w:numId w:val="13"/>
        </w:numPr>
        <w:spacing w:beforeLines="50" w:before="120" w:afterLines="50" w:after="120" w:line="240" w:lineRule="auto"/>
        <w:ind w:left="860"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Location error of </w:t>
      </w:r>
      <w:r>
        <w:rPr>
          <w:rFonts w:ascii="Times New Roman" w:hAnsi="Times New Roman" w:cs="Times New Roman"/>
          <w:sz w:val="20"/>
          <w:szCs w:val="20"/>
        </w:rPr>
        <w:t>air-/space-borne platform</w:t>
      </w:r>
      <w:r>
        <w:rPr>
          <w:rFonts w:ascii="Times New Roman" w:eastAsia="宋体" w:hAnsi="Times New Roman" w:cs="Times New Roman"/>
          <w:sz w:val="20"/>
          <w:szCs w:val="20"/>
        </w:rPr>
        <w:t>:</w:t>
      </w:r>
    </w:p>
    <w:p w:rsidR="006A2144" w:rsidRDefault="00242177">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The inaccuracy of </w:t>
      </w:r>
      <w:r>
        <w:rPr>
          <w:rFonts w:ascii="Times New Roman" w:hAnsi="Times New Roman" w:cs="Times New Roman"/>
          <w:sz w:val="20"/>
          <w:szCs w:val="20"/>
        </w:rPr>
        <w:t>air-/space-borne platform</w:t>
      </w:r>
      <w:r>
        <w:rPr>
          <w:rFonts w:ascii="Times New Roman" w:eastAsia="宋体" w:hAnsi="Times New Roman" w:cs="Times New Roman"/>
          <w:sz w:val="20"/>
          <w:szCs w:val="20"/>
        </w:rPr>
        <w:t xml:space="preserve"> information is mainly determined by the granularity for trajectory modelling as well as the un-predictable disturbance. For example, the satellite may deviate from predicted orbit due to perturbation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_Ref31775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b). Moreover, the position of HAPS could be affected by atmospheric motion. </w:t>
      </w:r>
    </w:p>
    <w:p w:rsidR="006A2144" w:rsidRDefault="00242177">
      <w:pPr>
        <w:keepNext/>
        <w:tabs>
          <w:tab w:val="center" w:pos="4739"/>
          <w:tab w:val="right" w:pos="9360"/>
        </w:tabs>
      </w:pPr>
      <w:r>
        <w:rPr>
          <w:rFonts w:hint="eastAsia"/>
        </w:rPr>
        <w:tab/>
      </w:r>
      <w:r>
        <w:object w:dxaOrig="3260" w:dyaOrig="3310" w14:anchorId="2FA97019">
          <v:shape id="_x0000_i1043" type="#_x0000_t75" style="width:162.7pt;height:165.85pt" o:ole="">
            <v:imagedata r:id="rId44" o:title=""/>
            <o:lock v:ext="edit" aspectratio="f"/>
          </v:shape>
          <o:OLEObject Type="Embed" ProgID="Visio.Drawing.11" ShapeID="_x0000_i1043" DrawAspect="Content" ObjectID="_1664978463" r:id="rId45"/>
        </w:object>
      </w:r>
      <w:r>
        <w:object w:dxaOrig="2850" w:dyaOrig="3380" w14:anchorId="7C572846">
          <v:shape id="_x0000_i1044" type="#_x0000_t75" style="width:142.2pt;height:169.05pt" o:ole="">
            <v:imagedata r:id="rId46" o:title=""/>
            <o:lock v:ext="edit" aspectratio="f"/>
          </v:shape>
          <o:OLEObject Type="Embed" ProgID="Visio.Drawing.11" ShapeID="_x0000_i1044" DrawAspect="Content" ObjectID="_1664978464" r:id="rId47"/>
        </w:object>
      </w:r>
      <w:r>
        <w:rPr>
          <w:rFonts w:hint="eastAsia"/>
        </w:rPr>
        <w:tab/>
      </w:r>
    </w:p>
    <w:p w:rsidR="006A2144" w:rsidRDefault="00242177">
      <w:pPr>
        <w:pStyle w:val="Caption"/>
      </w:pPr>
      <w:bookmarkStart w:id="5" w:name="_Ref31775"/>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5"/>
      <w:r>
        <w:rPr>
          <w:b w:val="0"/>
        </w:rPr>
        <w:t xml:space="preserve"> </w:t>
      </w:r>
      <w:r>
        <w:rPr>
          <w:rFonts w:hint="eastAsia"/>
          <w:b w:val="0"/>
          <w:lang w:val="en-US"/>
        </w:rPr>
        <w:t>I</w:t>
      </w:r>
      <w:proofErr w:type="spellStart"/>
      <w:r>
        <w:rPr>
          <w:b w:val="0"/>
        </w:rPr>
        <w:t>llustration</w:t>
      </w:r>
      <w:proofErr w:type="spellEnd"/>
      <w:r>
        <w:rPr>
          <w:b w:val="0"/>
        </w:rPr>
        <w:t xml:space="preserve"> on calculation </w:t>
      </w:r>
      <w:r>
        <w:rPr>
          <w:b w:val="0"/>
          <w:lang w:val="en-US"/>
        </w:rPr>
        <w:t xml:space="preserve">introduced by the </w:t>
      </w:r>
      <w:r>
        <w:rPr>
          <w:b w:val="0"/>
        </w:rPr>
        <w:t xml:space="preserve">inaccurate </w:t>
      </w:r>
      <w:r>
        <w:rPr>
          <w:b w:val="0"/>
          <w:lang w:val="en-US"/>
        </w:rPr>
        <w:t xml:space="preserve">UE and </w:t>
      </w:r>
      <w:r>
        <w:rPr>
          <w:rFonts w:hint="eastAsia"/>
          <w:b w:val="0"/>
          <w:lang w:val="en-US"/>
        </w:rPr>
        <w:t xml:space="preserve">satellite </w:t>
      </w:r>
      <w:r>
        <w:rPr>
          <w:b w:val="0"/>
          <w:lang w:val="en-US"/>
        </w:rPr>
        <w:t>location</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case of LoS assumption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_Ref31775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tolerable error for synchronization can be easily mapped to the location errors as the synthetic results from both </w:t>
      </w:r>
      <w:r>
        <w:rPr>
          <w:rFonts w:ascii="Times New Roman" w:eastAsia="宋体" w:hAnsi="Times New Roman" w:cs="Times New Roman" w:hint="eastAsia"/>
          <w:sz w:val="20"/>
          <w:szCs w:val="20"/>
        </w:rPr>
        <w:t>UE and satellite/HAPS</w:t>
      </w:r>
      <w:r>
        <w:rPr>
          <w:rFonts w:ascii="Times New Roman" w:eastAsia="宋体" w:hAnsi="Times New Roman" w:cs="Times New Roman"/>
          <w:sz w:val="20"/>
          <w:szCs w:val="20"/>
        </w:rPr>
        <w:t xml:space="preserve"> side. The existing </w:t>
      </w:r>
      <w:r>
        <w:rPr>
          <w:rFonts w:ascii="Times New Roman" w:eastAsia="宋体" w:hAnsi="Times New Roman" w:cs="Times New Roman" w:hint="eastAsia"/>
          <w:sz w:val="20"/>
          <w:szCs w:val="20"/>
        </w:rPr>
        <w:t xml:space="preserve">PRACH format </w:t>
      </w:r>
      <w:r>
        <w:rPr>
          <w:rFonts w:ascii="Times New Roman" w:eastAsia="宋体" w:hAnsi="Times New Roman" w:cs="Times New Roman"/>
          <w:sz w:val="20"/>
          <w:szCs w:val="20"/>
        </w:rPr>
        <w:t xml:space="preserve">and PUSCH configuration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_Ref47542483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are</w:t>
      </w:r>
      <w:r>
        <w:rPr>
          <w:rFonts w:ascii="Times New Roman" w:eastAsia="宋体" w:hAnsi="Times New Roman" w:cs="Times New Roman"/>
          <w:sz w:val="20"/>
          <w:szCs w:val="20"/>
        </w:rPr>
        <w:t xml:space="preserve"> considered as typical baseline for analysis. </w:t>
      </w:r>
      <w:r>
        <w:rPr>
          <w:rFonts w:ascii="Times New Roman" w:eastAsia="宋体" w:hAnsi="Times New Roman" w:cs="Times New Roman" w:hint="eastAsia"/>
          <w:sz w:val="20"/>
          <w:szCs w:val="20"/>
        </w:rPr>
        <w:t xml:space="preserve">In the evaluations, the UL carrier frequency for S-band (FR1) and Ka-band (FR2) are 2 GHz and 30 GHz, respectively. For HAPS, the </w:t>
      </w:r>
      <w:r w:rsidR="004E247A">
        <w:rPr>
          <w:rFonts w:ascii="Times New Roman" w:eastAsia="宋体" w:hAnsi="Times New Roman" w:cs="Times New Roman"/>
          <w:sz w:val="20"/>
          <w:szCs w:val="20"/>
        </w:rPr>
        <w:t>altitude</w:t>
      </w:r>
      <w:r>
        <w:rPr>
          <w:rFonts w:ascii="Times New Roman" w:eastAsia="宋体" w:hAnsi="Times New Roman" w:cs="Times New Roman" w:hint="eastAsia"/>
          <w:sz w:val="20"/>
          <w:szCs w:val="20"/>
        </w:rPr>
        <w:t xml:space="preserve"> and speed are assumed as 20 km and 15 m/s</w:t>
      </w:r>
      <w:r w:rsidR="004E247A">
        <w:rPr>
          <w:rFonts w:ascii="Times New Roman" w:eastAsia="宋体" w:hAnsi="Times New Roman" w:cs="Times New Roman"/>
          <w:sz w:val="20"/>
          <w:szCs w:val="20"/>
        </w:rPr>
        <w:t>, respectively</w:t>
      </w:r>
      <w:bookmarkStart w:id="6" w:name="_GoBack"/>
      <w:bookmarkEnd w:id="6"/>
      <w:r>
        <w:rPr>
          <w:rFonts w:ascii="Times New Roman" w:eastAsia="宋体" w:hAnsi="Times New Roman" w:cs="Times New Roman" w:hint="eastAsia"/>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length difference of real path and obtained path</w:t>
      </w:r>
      <w:r>
        <w:rPr>
          <w:rFonts w:ascii="Times New Roman" w:eastAsia="宋体" w:hAnsi="Times New Roman" w:cs="Times New Roman" w:hint="eastAsia"/>
          <w:sz w:val="20"/>
          <w:szCs w:val="20"/>
        </w:rPr>
        <w:t xml:space="preserve">, which is upper bounded by location error, determines the TA calculation error. In order to ensure that the TA calculation error is lower than tolerable </w:t>
      </w:r>
      <w:r w:rsidR="00F40F3A">
        <w:rPr>
          <w:rFonts w:ascii="Times New Roman" w:eastAsia="宋体" w:hAnsi="Times New Roman" w:cs="Times New Roman"/>
          <w:sz w:val="20"/>
          <w:szCs w:val="20"/>
        </w:rPr>
        <w:t>threshold</w:t>
      </w:r>
      <w:r>
        <w:rPr>
          <w:rFonts w:hint="eastAsia"/>
          <w:position w:val="-12"/>
        </w:rPr>
        <w:object w:dxaOrig="580" w:dyaOrig="360" w14:anchorId="2E92184E">
          <v:shape id="_x0000_i1045" type="#_x0000_t75" style="width:28.7pt;height:18.25pt" o:ole="">
            <v:imagedata r:id="rId48" o:title=""/>
          </v:shape>
          <o:OLEObject Type="Embed" ProgID="Equation.KSEE3" ShapeID="_x0000_i1045" DrawAspect="Content" ObjectID="_1664978465" r:id="rId49"/>
        </w:object>
      </w:r>
      <w:r>
        <w:rPr>
          <w:rFonts w:ascii="Times New Roman" w:eastAsia="宋体" w:hAnsi="Times New Roman" w:cs="Times New Roman" w:hint="eastAsia"/>
          <w:sz w:val="20"/>
          <w:szCs w:val="20"/>
        </w:rPr>
        <w:t>, the location error should be smaller than</w:t>
      </w:r>
    </w:p>
    <w:p w:rsidR="006A2144" w:rsidRDefault="00242177">
      <w:pPr>
        <w:spacing w:beforeLines="50" w:before="120" w:afterLines="50" w:after="120" w:line="240" w:lineRule="auto"/>
        <w:ind w:leftChars="200" w:left="440"/>
        <w:jc w:val="center"/>
        <w:rPr>
          <w:rFonts w:ascii="Times New Roman" w:eastAsia="宋体" w:hAnsi="Times New Roman" w:cs="Times New Roman"/>
          <w:sz w:val="20"/>
          <w:szCs w:val="20"/>
        </w:rPr>
      </w:pPr>
      <w:r>
        <w:rPr>
          <w:rFonts w:hint="eastAsia"/>
          <w:position w:val="-24"/>
        </w:rPr>
        <w:object w:dxaOrig="2490" w:dyaOrig="630" w14:anchorId="38DCCF01">
          <v:shape id="_x0000_i1046" type="#_x0000_t75" style="width:124.4pt;height:31.45pt" o:ole="">
            <v:imagedata r:id="rId50" o:title=""/>
          </v:shape>
          <o:OLEObject Type="Embed" ProgID="Equation.KSEE3" ShapeID="_x0000_i1046" DrawAspect="Content" ObjectID="_1664978466" r:id="rId51"/>
        </w:object>
      </w:r>
      <w:r>
        <w:rPr>
          <w:rFonts w:ascii="Times New Roman" w:eastAsia="宋体" w:hAnsi="Times New Roman" w:cs="Times New Roman" w:hint="eastAsia"/>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proofErr w:type="gramStart"/>
      <w:r>
        <w:rPr>
          <w:rFonts w:ascii="Times New Roman" w:eastAsia="宋体" w:hAnsi="Times New Roman" w:cs="Times New Roman" w:hint="eastAsia"/>
          <w:sz w:val="20"/>
          <w:szCs w:val="20"/>
        </w:rPr>
        <w:t>where</w:t>
      </w:r>
      <w:proofErr w:type="gramEnd"/>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6"/>
          <w:sz w:val="20"/>
          <w:szCs w:val="20"/>
        </w:rPr>
        <w:object w:dxaOrig="155" w:dyaOrig="190" w14:anchorId="6CA891DE">
          <v:shape id="_x0000_i1047" type="#_x0000_t75" alt="" style="width:7.75pt;height:9.55pt" o:ole="">
            <v:imagedata r:id="rId52" o:title=""/>
          </v:shape>
          <o:OLEObject Type="Embed" ProgID="Equation.KSEE3" ShapeID="_x0000_i1047" DrawAspect="Content" ObjectID="_1664978467" r:id="rId53"/>
        </w:object>
      </w:r>
      <w:r>
        <w:rPr>
          <w:rFonts w:ascii="Times New Roman" w:eastAsia="宋体" w:hAnsi="Times New Roman" w:cs="Times New Roman" w:hint="eastAsia"/>
          <w:sz w:val="20"/>
          <w:szCs w:val="20"/>
        </w:rPr>
        <w:t xml:space="preserve"> is the speed of light.</w:t>
      </w:r>
    </w:p>
    <w:p w:rsidR="006A2144" w:rsidRDefault="00242177">
      <w:pPr>
        <w:spacing w:beforeLines="50" w:before="120" w:afterLines="50" w:after="120" w:line="240" w:lineRule="auto"/>
        <w:ind w:leftChars="200" w:left="440"/>
        <w:jc w:val="both"/>
        <w:rPr>
          <w:rFonts w:ascii="Times New Roman" w:hAnsi="Times New Roman" w:cs="Times New Roman"/>
          <w:sz w:val="20"/>
          <w:szCs w:val="20"/>
        </w:rPr>
      </w:pPr>
      <w:r>
        <w:rPr>
          <w:rFonts w:ascii="Times New Roman" w:eastAsia="宋体" w:hAnsi="Times New Roman" w:cs="Times New Roman" w:hint="eastAsia"/>
          <w:sz w:val="20"/>
          <w:szCs w:val="20"/>
        </w:rPr>
        <w:t xml:space="preserve">The Doppler is proportional to the relative speed between UE and </w:t>
      </w:r>
      <w:r>
        <w:rPr>
          <w:rFonts w:ascii="Times New Roman" w:hAnsi="Times New Roman" w:cs="Times New Roman"/>
          <w:sz w:val="20"/>
          <w:szCs w:val="20"/>
        </w:rPr>
        <w:t>air-/space-borne platform</w:t>
      </w:r>
      <w:r>
        <w:rPr>
          <w:rFonts w:ascii="Times New Roman" w:hAnsi="Times New Roman" w:cs="Times New Roman" w:hint="eastAsia"/>
          <w:sz w:val="20"/>
          <w:szCs w:val="20"/>
        </w:rPr>
        <w:t xml:space="preserve"> along the LoS path. Assuming that satellite velocity is known, the Doppler calculation error is mainly determined by the elevation angle difference of real path and obtained path. With fixed location </w:t>
      </w:r>
      <w:r w:rsidR="00F40F3A">
        <w:rPr>
          <w:rFonts w:ascii="Times New Roman" w:hAnsi="Times New Roman" w:cs="Times New Roman"/>
          <w:sz w:val="20"/>
          <w:szCs w:val="20"/>
        </w:rPr>
        <w:t>error</w:t>
      </w:r>
      <w:r>
        <w:rPr>
          <w:rFonts w:ascii="Times New Roman" w:hAnsi="Times New Roman" w:cs="Times New Roman" w:hint="eastAsia"/>
          <w:position w:val="-6"/>
          <w:sz w:val="20"/>
          <w:szCs w:val="20"/>
        </w:rPr>
        <w:object w:dxaOrig="220" w:dyaOrig="280" w14:anchorId="3BF4606E">
          <v:shape id="_x0000_i1048" type="#_x0000_t75" style="width:11.4pt;height:13.65pt" o:ole="">
            <v:imagedata r:id="rId54" o:title=""/>
          </v:shape>
          <o:OLEObject Type="Embed" ProgID="Equation.KSEE3" ShapeID="_x0000_i1048" DrawAspect="Content" ObjectID="_1664978468" r:id="rId55"/>
        </w:object>
      </w:r>
      <w:r>
        <w:rPr>
          <w:rFonts w:ascii="Times New Roman" w:hAnsi="Times New Roman" w:cs="Times New Roman" w:hint="eastAsia"/>
          <w:sz w:val="20"/>
          <w:szCs w:val="20"/>
        </w:rPr>
        <w:t>, the elevation angle difference is upper bounded by</w:t>
      </w:r>
    </w:p>
    <w:p w:rsidR="006A2144" w:rsidRDefault="00242177">
      <w:pPr>
        <w:spacing w:beforeLines="50" w:before="120" w:afterLines="50" w:after="120" w:line="240" w:lineRule="auto"/>
        <w:ind w:leftChars="200" w:left="440"/>
        <w:jc w:val="center"/>
        <w:rPr>
          <w:rFonts w:ascii="Times New Roman" w:eastAsia="宋体" w:hAnsi="Times New Roman" w:cs="Times New Roman"/>
          <w:sz w:val="20"/>
          <w:szCs w:val="20"/>
        </w:rPr>
      </w:pPr>
      <w:r>
        <w:rPr>
          <w:rFonts w:hint="eastAsia"/>
          <w:position w:val="-24"/>
        </w:rPr>
        <w:object w:dxaOrig="1240" w:dyaOrig="630" w14:anchorId="28B64809">
          <v:shape id="_x0000_i1049" type="#_x0000_t75" style="width:61.95pt;height:31.45pt" o:ole="">
            <v:imagedata r:id="rId56" o:title=""/>
          </v:shape>
          <o:OLEObject Type="Embed" ProgID="Equation.KSEE3" ShapeID="_x0000_i1049" DrawAspect="Content" ObjectID="_1664978469" r:id="rId57"/>
        </w:object>
      </w:r>
      <w:r>
        <w:rPr>
          <w:rFonts w:ascii="Times New Roman" w:eastAsia="宋体" w:hAnsi="Times New Roman" w:cs="Times New Roman" w:hint="eastAsia"/>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proofErr w:type="gramStart"/>
      <w:r>
        <w:rPr>
          <w:rFonts w:ascii="Times New Roman" w:eastAsia="宋体" w:hAnsi="Times New Roman" w:cs="Times New Roman" w:hint="eastAsia"/>
          <w:sz w:val="20"/>
          <w:szCs w:val="20"/>
        </w:rPr>
        <w:t>where</w:t>
      </w:r>
      <w:proofErr w:type="gramEnd"/>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6"/>
          <w:sz w:val="20"/>
          <w:szCs w:val="20"/>
        </w:rPr>
        <w:object w:dxaOrig="185" w:dyaOrig="259" w14:anchorId="6F663BF8">
          <v:shape id="_x0000_i1050" type="#_x0000_t75" alt="" style="width:9.55pt;height:12.75pt" o:ole="">
            <v:imagedata r:id="rId58" o:title=""/>
          </v:shape>
          <o:OLEObject Type="Embed" ProgID="Equation.KSEE3" ShapeID="_x0000_i1050" DrawAspect="Content" ObjectID="_1664978470" r:id="rId59"/>
        </w:object>
      </w:r>
      <w:r>
        <w:rPr>
          <w:rFonts w:ascii="Times New Roman" w:eastAsia="宋体" w:hAnsi="Times New Roman" w:cs="Times New Roman" w:hint="eastAsia"/>
          <w:sz w:val="20"/>
          <w:szCs w:val="20"/>
        </w:rPr>
        <w:t xml:space="preserve"> is the height of </w:t>
      </w:r>
      <w:r>
        <w:rPr>
          <w:rFonts w:ascii="Times New Roman" w:hAnsi="Times New Roman" w:cs="Times New Roman"/>
          <w:sz w:val="20"/>
          <w:szCs w:val="20"/>
        </w:rPr>
        <w:t>air-/space-borne platform</w:t>
      </w:r>
      <w:r>
        <w:rPr>
          <w:rFonts w:ascii="Times New Roman" w:eastAsia="宋体" w:hAnsi="Times New Roman" w:cs="Times New Roman" w:hint="eastAsia"/>
          <w:sz w:val="20"/>
          <w:szCs w:val="20"/>
        </w:rPr>
        <w:t xml:space="preserve">. Therefore, in order to ensure that the Doppler calculation error is lower than tolerable </w:t>
      </w:r>
      <w:r w:rsidR="00F40F3A">
        <w:rPr>
          <w:rFonts w:ascii="Times New Roman" w:eastAsia="宋体" w:hAnsi="Times New Roman" w:cs="Times New Roman"/>
          <w:sz w:val="20"/>
          <w:szCs w:val="20"/>
        </w:rPr>
        <w:t>threshold</w:t>
      </w:r>
      <w:r>
        <w:rPr>
          <w:rFonts w:hint="eastAsia"/>
          <w:position w:val="-12"/>
        </w:rPr>
        <w:object w:dxaOrig="613" w:dyaOrig="345" w14:anchorId="6900B6EF">
          <v:shape id="_x0000_i1051" type="#_x0000_t75" alt="" style="width:30.55pt;height:16.85pt" o:ole="">
            <v:imagedata r:id="rId60" o:title=""/>
          </v:shape>
          <o:OLEObject Type="Embed" ProgID="Equation.KSEE3" ShapeID="_x0000_i1051" DrawAspect="Content" ObjectID="_1664978471" r:id="rId61"/>
        </w:object>
      </w:r>
      <w:r>
        <w:rPr>
          <w:rFonts w:ascii="Times New Roman" w:eastAsia="宋体" w:hAnsi="Times New Roman" w:cs="Times New Roman" w:hint="eastAsia"/>
          <w:sz w:val="20"/>
          <w:szCs w:val="20"/>
        </w:rPr>
        <w:t>, the location error should be smaller than</w:t>
      </w:r>
    </w:p>
    <w:p w:rsidR="006A2144" w:rsidRDefault="00242177">
      <w:pPr>
        <w:spacing w:beforeLines="50" w:before="120" w:afterLines="50" w:after="120" w:line="240" w:lineRule="auto"/>
        <w:ind w:leftChars="200" w:left="440"/>
        <w:jc w:val="center"/>
        <w:rPr>
          <w:rFonts w:ascii="Times New Roman" w:eastAsia="宋体" w:hAnsi="Times New Roman" w:cs="Times New Roman"/>
          <w:sz w:val="20"/>
          <w:szCs w:val="20"/>
        </w:rPr>
      </w:pPr>
      <w:r>
        <w:rPr>
          <w:rFonts w:hint="eastAsia"/>
          <w:position w:val="-30"/>
        </w:rPr>
        <w:object w:dxaOrig="3530" w:dyaOrig="690" w14:anchorId="0B743BAF">
          <v:shape id="_x0000_i1052" type="#_x0000_t75" style="width:176.8pt;height:34.65pt" o:ole="">
            <v:imagedata r:id="rId62" o:title=""/>
          </v:shape>
          <o:OLEObject Type="Embed" ProgID="Equation.KSEE3" ShapeID="_x0000_i1052" DrawAspect="Content" ObjectID="_1664978472" r:id="rId63"/>
        </w:object>
      </w:r>
      <w:r>
        <w:rPr>
          <w:rFonts w:ascii="Times New Roman" w:eastAsia="宋体" w:hAnsi="Times New Roman" w:cs="Times New Roman" w:hint="eastAsia"/>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proofErr w:type="gramStart"/>
      <w:r>
        <w:rPr>
          <w:rFonts w:ascii="Times New Roman" w:eastAsia="宋体" w:hAnsi="Times New Roman" w:cs="Times New Roman" w:hint="eastAsia"/>
          <w:sz w:val="20"/>
          <w:szCs w:val="20"/>
        </w:rPr>
        <w:t>where</w:t>
      </w:r>
      <w:proofErr w:type="gramEnd"/>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12"/>
          <w:sz w:val="20"/>
          <w:szCs w:val="20"/>
        </w:rPr>
        <w:object w:dxaOrig="227" w:dyaOrig="315" w14:anchorId="4000F067">
          <v:shape id="_x0000_i1053" type="#_x0000_t75" alt="" style="width:11.4pt;height:15.5pt" o:ole="">
            <v:imagedata r:id="rId64" o:title=""/>
          </v:shape>
          <o:OLEObject Type="Embed" ProgID="Equation.KSEE3" ShapeID="_x0000_i1053" DrawAspect="Content" ObjectID="_1664978473" r:id="rId65"/>
        </w:object>
      </w:r>
      <w:r>
        <w:rPr>
          <w:rFonts w:ascii="Times New Roman" w:eastAsia="宋体" w:hAnsi="Times New Roman" w:cs="Times New Roman" w:hint="eastAsia"/>
          <w:sz w:val="20"/>
          <w:szCs w:val="20"/>
        </w:rPr>
        <w:t xml:space="preserve"> is the carrier frequency and </w:t>
      </w:r>
      <w:r>
        <w:rPr>
          <w:rFonts w:ascii="Times New Roman" w:eastAsia="宋体" w:hAnsi="Times New Roman" w:cs="Times New Roman" w:hint="eastAsia"/>
          <w:position w:val="-6"/>
          <w:sz w:val="20"/>
          <w:szCs w:val="20"/>
        </w:rPr>
        <w:object w:dxaOrig="155" w:dyaOrig="190" w14:anchorId="5814A52F">
          <v:shape id="_x0000_i1054" type="#_x0000_t75" alt="" style="width:7.75pt;height:9.55pt" o:ole="">
            <v:imagedata r:id="rId66" o:title=""/>
          </v:shape>
          <o:OLEObject Type="Embed" ProgID="Equation.KSEE3" ShapeID="_x0000_i1054" DrawAspect="Content" ObjectID="_1664978474" r:id="rId67"/>
        </w:object>
      </w:r>
      <w:r>
        <w:rPr>
          <w:rFonts w:ascii="Times New Roman" w:eastAsia="宋体" w:hAnsi="Times New Roman" w:cs="Times New Roman" w:hint="eastAsia"/>
          <w:sz w:val="20"/>
          <w:szCs w:val="20"/>
        </w:rPr>
        <w:t xml:space="preserve"> is the speed of </w:t>
      </w:r>
      <w:r>
        <w:rPr>
          <w:rFonts w:ascii="Times New Roman" w:hAnsi="Times New Roman" w:cs="Times New Roman"/>
          <w:sz w:val="20"/>
          <w:szCs w:val="20"/>
        </w:rPr>
        <w:t>air-/space-borne platform</w:t>
      </w:r>
      <w:r>
        <w:rPr>
          <w:rFonts w:ascii="Times New Roman" w:eastAsia="宋体" w:hAnsi="Times New Roman" w:cs="Times New Roman" w:hint="eastAsia"/>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PRACH </w:t>
      </w:r>
      <w:r>
        <w:rPr>
          <w:rFonts w:ascii="Times New Roman" w:eastAsia="宋体" w:hAnsi="Times New Roman" w:cs="Times New Roman"/>
          <w:sz w:val="20"/>
          <w:szCs w:val="20"/>
        </w:rPr>
        <w:t>preamble format</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with long sequence, the location error </w:t>
      </w: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LEO at S-band is </w:t>
      </w:r>
      <w:r>
        <w:rPr>
          <w:rFonts w:ascii="Times New Roman" w:eastAsia="宋体" w:hAnsi="Times New Roman" w:cs="Times New Roman" w:hint="eastAsia"/>
          <w:sz w:val="20"/>
          <w:szCs w:val="20"/>
        </w:rPr>
        <w:t>listed</w:t>
      </w:r>
      <w:r>
        <w:rPr>
          <w:rFonts w:ascii="Times New Roman" w:eastAsia="宋体" w:hAnsi="Times New Roman" w:cs="Times New Roman"/>
          <w:sz w:val="20"/>
          <w:szCs w:val="20"/>
        </w:rPr>
        <w:t xml:space="prese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_Ref32003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 xml:space="preserve">Table </w:t>
      </w:r>
      <w:r w:rsidRPr="00242177">
        <w:rPr>
          <w:rFonts w:ascii="Times New Roman" w:hAnsi="Times New Roman" w:cs="Times New Roman"/>
          <w:bCs/>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6A2144" w:rsidRDefault="00242177">
      <w:pPr>
        <w:pStyle w:val="TH"/>
        <w:spacing w:before="240" w:line="240" w:lineRule="auto"/>
        <w:rPr>
          <w:rFonts w:ascii="Times New Roman" w:hAnsi="Times New Roman" w:cs="Times New Roman"/>
          <w:b w:val="0"/>
          <w:sz w:val="20"/>
          <w:szCs w:val="20"/>
        </w:rPr>
      </w:pPr>
      <w:bookmarkStart w:id="7" w:name="_Ref32003"/>
      <w:r>
        <w:rPr>
          <w:rFonts w:ascii="Times New Roman" w:hAnsi="Times New Roman" w:cs="Times New Roman"/>
          <w:b w:val="0"/>
          <w:sz w:val="20"/>
          <w:szCs w:val="20"/>
        </w:rPr>
        <w:t xml:space="preserve">Table </w:t>
      </w: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SEQ Table \* ARABIC </w:instrText>
      </w:r>
      <w:r>
        <w:rPr>
          <w:rFonts w:ascii="Times New Roman" w:hAnsi="Times New Roman" w:cs="Times New Roman"/>
          <w:b w:val="0"/>
          <w:sz w:val="20"/>
          <w:szCs w:val="20"/>
        </w:rPr>
        <w:fldChar w:fldCharType="separate"/>
      </w:r>
      <w:r>
        <w:rPr>
          <w:rFonts w:ascii="Times New Roman" w:hAnsi="Times New Roman" w:cs="Times New Roman"/>
          <w:b w:val="0"/>
          <w:sz w:val="20"/>
          <w:szCs w:val="20"/>
        </w:rPr>
        <w:t>1</w:t>
      </w:r>
      <w:r>
        <w:rPr>
          <w:rFonts w:ascii="Times New Roman" w:hAnsi="Times New Roman" w:cs="Times New Roman"/>
          <w:b w:val="0"/>
          <w:sz w:val="20"/>
          <w:szCs w:val="20"/>
        </w:rPr>
        <w:fldChar w:fldCharType="end"/>
      </w:r>
      <w:bookmarkEnd w:id="7"/>
      <w:r>
        <w:rPr>
          <w:rFonts w:ascii="Times New Roman" w:hAnsi="Times New Roman" w:cs="Times New Roman"/>
          <w:b w:val="0"/>
          <w:sz w:val="20"/>
          <w:szCs w:val="20"/>
        </w:rPr>
        <w:t xml:space="preserve"> </w:t>
      </w:r>
      <w:r>
        <w:rPr>
          <w:rFonts w:ascii="Times New Roman" w:hAnsi="Times New Roman" w:cs="Times New Roman"/>
          <w:b w:val="0"/>
          <w:bCs/>
          <w:sz w:val="20"/>
          <w:szCs w:val="20"/>
        </w:rPr>
        <w:t xml:space="preserve">Location error w.r.t tolerable TA and Doppler calculation errors for PRACH </w:t>
      </w:r>
      <w:r>
        <w:rPr>
          <w:rFonts w:ascii="Times New Roman" w:hAnsi="Times New Roman" w:cs="Times New Roman"/>
          <w:b w:val="0"/>
          <w:sz w:val="20"/>
          <w:szCs w:val="20"/>
        </w:rPr>
        <w:t xml:space="preserve">with </w:t>
      </w:r>
      <w:r>
        <w:rPr>
          <w:rFonts w:ascii="Times New Roman" w:hAnsi="Times New Roman" w:cs="Times New Roman" w:hint="eastAsia"/>
          <w:b w:val="0"/>
          <w:sz w:val="20"/>
          <w:szCs w:val="20"/>
        </w:rPr>
        <w:t xml:space="preserve">long </w:t>
      </w:r>
      <w:r>
        <w:rPr>
          <w:rFonts w:ascii="Times New Roman" w:hAnsi="Times New Roman" w:cs="Times New Roman"/>
          <w:b w:val="0"/>
          <w:sz w:val="20"/>
          <w:szCs w:val="20"/>
        </w:rPr>
        <w:t>preamble</w:t>
      </w:r>
    </w:p>
    <w:tbl>
      <w:tblPr>
        <w:tblW w:w="9390" w:type="dxa"/>
        <w:tblLayout w:type="fixed"/>
        <w:tblCellMar>
          <w:left w:w="0" w:type="dxa"/>
          <w:right w:w="0" w:type="dxa"/>
        </w:tblCellMar>
        <w:tblLook w:val="04A0" w:firstRow="1" w:lastRow="0" w:firstColumn="1" w:lastColumn="0" w:noHBand="0" w:noVBand="1"/>
      </w:tblPr>
      <w:tblGrid>
        <w:gridCol w:w="1209"/>
        <w:gridCol w:w="1210"/>
        <w:gridCol w:w="1226"/>
        <w:gridCol w:w="1226"/>
        <w:gridCol w:w="1546"/>
        <w:gridCol w:w="1545"/>
        <w:gridCol w:w="1428"/>
      </w:tblGrid>
      <w:tr w:rsidR="006A2144">
        <w:trPr>
          <w:trHeight w:val="660"/>
        </w:trPr>
        <w:tc>
          <w:tcPr>
            <w:tcW w:w="120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Case ID</w:t>
            </w:r>
          </w:p>
        </w:tc>
        <w:tc>
          <w:tcPr>
            <w:tcW w:w="121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Orbit</w:t>
            </w:r>
          </w:p>
        </w:tc>
        <w:tc>
          <w:tcPr>
            <w:tcW w:w="122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UL </w:t>
            </w:r>
            <w:r>
              <w:rPr>
                <w:rFonts w:ascii="Times New Roman" w:eastAsia="宋体" w:hAnsi="Times New Roman" w:cs="Times New Roman" w:hint="eastAsia"/>
                <w:color w:val="000000"/>
                <w:sz w:val="16"/>
                <w:szCs w:val="16"/>
                <w:lang w:bidi="ar"/>
              </w:rPr>
              <w:t>carrier frequency</w:t>
            </w:r>
            <w:r>
              <w:rPr>
                <w:rFonts w:ascii="Times New Roman" w:eastAsia="宋体" w:hAnsi="Times New Roman" w:cs="Times New Roman"/>
                <w:color w:val="000000"/>
                <w:sz w:val="16"/>
                <w:szCs w:val="16"/>
                <w:lang w:bidi="ar"/>
              </w:rPr>
              <w:t xml:space="preserve"> (GHz)</w:t>
            </w:r>
          </w:p>
        </w:tc>
        <w:tc>
          <w:tcPr>
            <w:tcW w:w="122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Preamble format</w:t>
            </w:r>
          </w:p>
        </w:tc>
        <w:tc>
          <w:tcPr>
            <w:tcW w:w="154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Location error w.r.t tolerable</w:t>
            </w:r>
            <w:r>
              <w:rPr>
                <w:rFonts w:ascii="Times New Roman" w:eastAsia="宋体" w:hAnsi="Times New Roman" w:cs="Times New Roman" w:hint="eastAsia"/>
                <w:color w:val="000000"/>
                <w:sz w:val="16"/>
                <w:szCs w:val="16"/>
                <w:lang w:bidi="ar"/>
              </w:rPr>
              <w:t xml:space="preserve"> Doppler</w:t>
            </w:r>
            <w:r>
              <w:rPr>
                <w:rFonts w:ascii="Times New Roman" w:eastAsia="宋体" w:hAnsi="Times New Roman" w:cs="Times New Roman"/>
                <w:color w:val="000000"/>
                <w:sz w:val="16"/>
                <w:szCs w:val="16"/>
                <w:lang w:bidi="ar"/>
              </w:rPr>
              <w:t xml:space="preserve"> calculation error (m)</w:t>
            </w:r>
          </w:p>
        </w:tc>
        <w:tc>
          <w:tcPr>
            <w:tcW w:w="154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Location error w.r.t tolerable </w:t>
            </w:r>
            <w:r>
              <w:rPr>
                <w:rFonts w:ascii="Times New Roman" w:eastAsia="宋体" w:hAnsi="Times New Roman" w:cs="Times New Roman" w:hint="eastAsia"/>
                <w:color w:val="000000"/>
                <w:sz w:val="16"/>
                <w:szCs w:val="16"/>
                <w:lang w:bidi="ar"/>
              </w:rPr>
              <w:t>TA</w:t>
            </w:r>
            <w:r>
              <w:rPr>
                <w:rFonts w:ascii="Times New Roman" w:eastAsia="宋体" w:hAnsi="Times New Roman" w:cs="Times New Roman"/>
                <w:color w:val="000000"/>
                <w:sz w:val="16"/>
                <w:szCs w:val="16"/>
                <w:lang w:bidi="ar"/>
              </w:rPr>
              <w:t xml:space="preserve"> calculation error (m)</w:t>
            </w:r>
          </w:p>
        </w:tc>
        <w:tc>
          <w:tcPr>
            <w:tcW w:w="142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Tolerable location error  (m)</w:t>
            </w:r>
          </w:p>
        </w:tc>
      </w:tr>
      <w:tr w:rsidR="006A2144">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1</w:t>
            </w:r>
          </w:p>
        </w:tc>
        <w:tc>
          <w:tcPr>
            <w:tcW w:w="12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LEO-600</w:t>
            </w:r>
          </w:p>
        </w:tc>
        <w:tc>
          <w:tcPr>
            <w:tcW w:w="1226" w:type="dxa"/>
            <w:vMerge w:val="restart"/>
            <w:tcBorders>
              <w:top w:val="single" w:sz="4" w:space="0" w:color="000000"/>
              <w:left w:val="nil"/>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743.88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7734.38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743.88 </w:t>
            </w:r>
          </w:p>
        </w:tc>
      </w:tr>
      <w:tr w:rsidR="006A2144">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2</w:t>
            </w:r>
          </w:p>
        </w:tc>
        <w:tc>
          <w:tcPr>
            <w:tcW w:w="12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2975.50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7734.38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2975.50 </w:t>
            </w:r>
          </w:p>
        </w:tc>
      </w:tr>
      <w:tr w:rsidR="006A2144">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3</w:t>
            </w:r>
          </w:p>
        </w:tc>
        <w:tc>
          <w:tcPr>
            <w:tcW w:w="12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LEO-1200</w:t>
            </w:r>
          </w:p>
        </w:tc>
        <w:tc>
          <w:tcPr>
            <w:tcW w:w="12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1550.46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7734.38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1550.46 </w:t>
            </w:r>
          </w:p>
        </w:tc>
      </w:tr>
      <w:tr w:rsidR="006A2144">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4</w:t>
            </w:r>
          </w:p>
        </w:tc>
        <w:tc>
          <w:tcPr>
            <w:tcW w:w="12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6201.83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7734.38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6201.83 </w:t>
            </w:r>
          </w:p>
        </w:tc>
      </w:tr>
      <w:tr w:rsidR="006A2144">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5</w:t>
            </w:r>
          </w:p>
        </w:tc>
        <w:tc>
          <w:tcPr>
            <w:tcW w:w="121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HAPS</w:t>
            </w:r>
          </w:p>
        </w:tc>
        <w:tc>
          <w:tcPr>
            <w:tcW w:w="122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12500.00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7734.38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7734.38 </w:t>
            </w:r>
          </w:p>
        </w:tc>
      </w:tr>
      <w:tr w:rsidR="006A2144">
        <w:trPr>
          <w:trHeight w:val="315"/>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6</w:t>
            </w:r>
          </w:p>
        </w:tc>
        <w:tc>
          <w:tcPr>
            <w:tcW w:w="121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3</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50000.00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7734.38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7734.38 </w:t>
            </w:r>
          </w:p>
        </w:tc>
      </w:tr>
    </w:tbl>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For PRACH format</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with </w:t>
      </w:r>
      <w:r>
        <w:rPr>
          <w:rFonts w:ascii="Times New Roman" w:eastAsia="宋体" w:hAnsi="Times New Roman" w:cs="Times New Roman" w:hint="eastAsia"/>
          <w:sz w:val="20"/>
          <w:szCs w:val="20"/>
        </w:rPr>
        <w:t xml:space="preserve">short </w:t>
      </w:r>
      <w:r>
        <w:rPr>
          <w:rFonts w:ascii="Times New Roman" w:eastAsia="宋体" w:hAnsi="Times New Roman" w:cs="Times New Roman"/>
          <w:sz w:val="20"/>
          <w:szCs w:val="20"/>
        </w:rPr>
        <w:t xml:space="preserve">sequence, the corresponding results for LEO and HAPS are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_Ref32046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 xml:space="preserve">Table </w:t>
      </w:r>
      <w:r w:rsidRPr="00242177">
        <w:rPr>
          <w:rFonts w:ascii="Times New Roman" w:hAnsi="Times New Roman" w:cs="Times New Roman"/>
          <w:bCs/>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Moreover, 15 kHz SCS and 30 kHz SCS are used for S-band, while 60 kHz SCS and 120 kHz SCS are used for Ka-band. </w:t>
      </w:r>
      <w:r>
        <w:rPr>
          <w:rFonts w:ascii="Times New Roman" w:eastAsia="宋体" w:hAnsi="Times New Roman" w:cs="Times New Roman" w:hint="eastAsia"/>
          <w:sz w:val="20"/>
          <w:szCs w:val="20"/>
        </w:rPr>
        <w:t xml:space="preserve">Since larger SCS corresponds to shorter CP, </w:t>
      </w:r>
      <w:r>
        <w:rPr>
          <w:rFonts w:ascii="Times New Roman" w:eastAsia="宋体" w:hAnsi="Times New Roman" w:cs="Times New Roman"/>
          <w:sz w:val="20"/>
          <w:szCs w:val="20"/>
        </w:rPr>
        <w:t>maximum SCS (</w:t>
      </w:r>
      <w:r>
        <w:rPr>
          <w:rFonts w:ascii="Times New Roman" w:eastAsia="宋体" w:hAnsi="Times New Roman" w:cs="Times New Roman" w:hint="eastAsia"/>
          <w:sz w:val="20"/>
          <w:szCs w:val="20"/>
        </w:rPr>
        <w:t xml:space="preserve">30 </w:t>
      </w:r>
      <w:r>
        <w:rPr>
          <w:rFonts w:ascii="Times New Roman" w:eastAsia="宋体" w:hAnsi="Times New Roman" w:cs="Times New Roman"/>
          <w:sz w:val="20"/>
          <w:szCs w:val="20"/>
        </w:rPr>
        <w:t xml:space="preserve">kHz for S-band, and </w:t>
      </w:r>
      <w:r>
        <w:rPr>
          <w:rFonts w:ascii="Times New Roman" w:eastAsia="宋体" w:hAnsi="Times New Roman" w:cs="Times New Roman" w:hint="eastAsia"/>
          <w:sz w:val="20"/>
          <w:szCs w:val="20"/>
        </w:rPr>
        <w:t xml:space="preserve">120 </w:t>
      </w:r>
      <w:r>
        <w:rPr>
          <w:rFonts w:ascii="Times New Roman" w:eastAsia="宋体" w:hAnsi="Times New Roman" w:cs="Times New Roman"/>
          <w:sz w:val="20"/>
          <w:szCs w:val="20"/>
        </w:rPr>
        <w:t xml:space="preserve">kHz for Ka-band) </w:t>
      </w:r>
      <w:r>
        <w:rPr>
          <w:rFonts w:ascii="Times New Roman" w:eastAsia="宋体" w:hAnsi="Times New Roman" w:cs="Times New Roman" w:hint="eastAsia"/>
          <w:sz w:val="20"/>
          <w:szCs w:val="20"/>
        </w:rPr>
        <w:t xml:space="preserve">is </w:t>
      </w:r>
      <w:r>
        <w:rPr>
          <w:rFonts w:ascii="Times New Roman" w:eastAsia="宋体" w:hAnsi="Times New Roman" w:cs="Times New Roman"/>
          <w:sz w:val="20"/>
          <w:szCs w:val="20"/>
        </w:rPr>
        <w:t xml:space="preserve">considered for the location error w.r.t TA calculation error, while minimum SCS (15 kHz for S-band, and 60 kHz for Ka-band) </w:t>
      </w:r>
      <w:r>
        <w:rPr>
          <w:rFonts w:ascii="Times New Roman" w:eastAsia="宋体" w:hAnsi="Times New Roman" w:cs="Times New Roman" w:hint="eastAsia"/>
          <w:sz w:val="20"/>
          <w:szCs w:val="20"/>
        </w:rPr>
        <w:t xml:space="preserve">is </w:t>
      </w:r>
      <w:r>
        <w:rPr>
          <w:rFonts w:ascii="Times New Roman" w:eastAsia="宋体" w:hAnsi="Times New Roman" w:cs="Times New Roman"/>
          <w:sz w:val="20"/>
          <w:szCs w:val="20"/>
        </w:rPr>
        <w:t xml:space="preserve">considered for the location error w.r.t Doppler calculation error. </w:t>
      </w:r>
    </w:p>
    <w:p w:rsidR="006A2144" w:rsidRDefault="00242177">
      <w:pPr>
        <w:pStyle w:val="TH"/>
        <w:spacing w:before="240" w:line="240" w:lineRule="auto"/>
        <w:rPr>
          <w:rFonts w:ascii="Times New Roman" w:hAnsi="Times New Roman" w:cs="Times New Roman"/>
          <w:b w:val="0"/>
          <w:sz w:val="20"/>
          <w:szCs w:val="20"/>
        </w:rPr>
      </w:pPr>
      <w:bookmarkStart w:id="8" w:name="_Ref32046"/>
      <w:r>
        <w:rPr>
          <w:rFonts w:ascii="Times New Roman" w:hAnsi="Times New Roman" w:cs="Times New Roman"/>
          <w:b w:val="0"/>
          <w:sz w:val="20"/>
          <w:szCs w:val="20"/>
        </w:rPr>
        <w:t xml:space="preserve">Table </w:t>
      </w: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SEQ Table \* ARABIC </w:instrText>
      </w:r>
      <w:r>
        <w:rPr>
          <w:rFonts w:ascii="Times New Roman" w:hAnsi="Times New Roman" w:cs="Times New Roman"/>
          <w:b w:val="0"/>
          <w:sz w:val="20"/>
          <w:szCs w:val="20"/>
        </w:rPr>
        <w:fldChar w:fldCharType="separate"/>
      </w:r>
      <w:r>
        <w:rPr>
          <w:rFonts w:ascii="Times New Roman" w:hAnsi="Times New Roman" w:cs="Times New Roman"/>
          <w:b w:val="0"/>
          <w:sz w:val="20"/>
          <w:szCs w:val="20"/>
        </w:rPr>
        <w:t>2</w:t>
      </w:r>
      <w:r>
        <w:rPr>
          <w:rFonts w:ascii="Times New Roman" w:hAnsi="Times New Roman" w:cs="Times New Roman"/>
          <w:b w:val="0"/>
          <w:sz w:val="20"/>
          <w:szCs w:val="20"/>
        </w:rPr>
        <w:fldChar w:fldCharType="end"/>
      </w:r>
      <w:bookmarkEnd w:id="8"/>
      <w:r>
        <w:rPr>
          <w:rFonts w:ascii="Times New Roman" w:hAnsi="Times New Roman" w:cs="Times New Roman"/>
          <w:b w:val="0"/>
          <w:sz w:val="20"/>
          <w:szCs w:val="20"/>
        </w:rPr>
        <w:t xml:space="preserve"> Location error w.r.t tolerable TA and Doppler calculation errors for PRACH format with </w:t>
      </w:r>
      <w:r>
        <w:rPr>
          <w:rFonts w:ascii="Times New Roman" w:hAnsi="Times New Roman" w:cs="Times New Roman" w:hint="eastAsia"/>
          <w:b w:val="0"/>
          <w:sz w:val="20"/>
          <w:szCs w:val="20"/>
        </w:rPr>
        <w:t xml:space="preserve">short </w:t>
      </w:r>
      <w:r>
        <w:rPr>
          <w:rFonts w:ascii="Times New Roman" w:hAnsi="Times New Roman" w:cs="Times New Roman"/>
          <w:b w:val="0"/>
          <w:sz w:val="20"/>
          <w:szCs w:val="20"/>
        </w:rPr>
        <w:t>preamble</w:t>
      </w:r>
    </w:p>
    <w:tbl>
      <w:tblPr>
        <w:tblW w:w="9390" w:type="dxa"/>
        <w:tblLayout w:type="fixed"/>
        <w:tblCellMar>
          <w:left w:w="0" w:type="dxa"/>
          <w:right w:w="0" w:type="dxa"/>
        </w:tblCellMar>
        <w:tblLook w:val="04A0" w:firstRow="1" w:lastRow="0" w:firstColumn="1" w:lastColumn="0" w:noHBand="0" w:noVBand="1"/>
      </w:tblPr>
      <w:tblGrid>
        <w:gridCol w:w="1209"/>
        <w:gridCol w:w="1210"/>
        <w:gridCol w:w="1226"/>
        <w:gridCol w:w="1226"/>
        <w:gridCol w:w="1546"/>
        <w:gridCol w:w="1545"/>
        <w:gridCol w:w="1428"/>
      </w:tblGrid>
      <w:tr w:rsidR="006A2144">
        <w:trPr>
          <w:trHeight w:val="735"/>
        </w:trPr>
        <w:tc>
          <w:tcPr>
            <w:tcW w:w="120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Case ID</w:t>
            </w:r>
          </w:p>
        </w:tc>
        <w:tc>
          <w:tcPr>
            <w:tcW w:w="121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Orbit</w:t>
            </w:r>
          </w:p>
        </w:tc>
        <w:tc>
          <w:tcPr>
            <w:tcW w:w="122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UL </w:t>
            </w:r>
            <w:r>
              <w:rPr>
                <w:rFonts w:ascii="Times New Roman" w:eastAsia="宋体" w:hAnsi="Times New Roman" w:cs="Times New Roman" w:hint="eastAsia"/>
                <w:color w:val="000000"/>
                <w:sz w:val="16"/>
                <w:szCs w:val="16"/>
                <w:lang w:bidi="ar"/>
              </w:rPr>
              <w:t>carrier frequency</w:t>
            </w:r>
            <w:r>
              <w:rPr>
                <w:rFonts w:ascii="Times New Roman" w:eastAsia="宋体" w:hAnsi="Times New Roman" w:cs="Times New Roman"/>
                <w:color w:val="000000"/>
                <w:sz w:val="16"/>
                <w:szCs w:val="16"/>
                <w:lang w:bidi="ar"/>
              </w:rPr>
              <w:t xml:space="preserve"> (GHz)</w:t>
            </w:r>
          </w:p>
        </w:tc>
        <w:tc>
          <w:tcPr>
            <w:tcW w:w="122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Preamble format</w:t>
            </w:r>
          </w:p>
        </w:tc>
        <w:tc>
          <w:tcPr>
            <w:tcW w:w="154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Location error w.r.t tolerable</w:t>
            </w:r>
            <w:r>
              <w:rPr>
                <w:rFonts w:ascii="Times New Roman" w:eastAsia="宋体" w:hAnsi="Times New Roman" w:cs="Times New Roman" w:hint="eastAsia"/>
                <w:color w:val="000000"/>
                <w:sz w:val="16"/>
                <w:szCs w:val="16"/>
                <w:lang w:bidi="ar"/>
              </w:rPr>
              <w:t xml:space="preserve"> Doppler</w:t>
            </w:r>
            <w:r>
              <w:rPr>
                <w:rFonts w:ascii="Times New Roman" w:eastAsia="宋体" w:hAnsi="Times New Roman" w:cs="Times New Roman"/>
                <w:color w:val="000000"/>
                <w:sz w:val="16"/>
                <w:szCs w:val="16"/>
                <w:lang w:bidi="ar"/>
              </w:rPr>
              <w:t xml:space="preserve"> calculation error (m)</w:t>
            </w:r>
          </w:p>
        </w:tc>
        <w:tc>
          <w:tcPr>
            <w:tcW w:w="154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Location error w.r.t tolerable </w:t>
            </w:r>
            <w:r>
              <w:rPr>
                <w:rFonts w:ascii="Times New Roman" w:eastAsia="宋体" w:hAnsi="Times New Roman" w:cs="Times New Roman" w:hint="eastAsia"/>
                <w:color w:val="000000"/>
                <w:sz w:val="16"/>
                <w:szCs w:val="16"/>
                <w:lang w:bidi="ar"/>
              </w:rPr>
              <w:t>TA</w:t>
            </w:r>
            <w:r>
              <w:rPr>
                <w:rFonts w:ascii="Times New Roman" w:eastAsia="宋体" w:hAnsi="Times New Roman" w:cs="Times New Roman"/>
                <w:color w:val="000000"/>
                <w:sz w:val="16"/>
                <w:szCs w:val="16"/>
                <w:lang w:bidi="ar"/>
              </w:rPr>
              <w:t xml:space="preserve"> calculation error (m)</w:t>
            </w:r>
          </w:p>
        </w:tc>
        <w:tc>
          <w:tcPr>
            <w:tcW w:w="142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Tolerable location error  (m)</w:t>
            </w:r>
          </w:p>
        </w:tc>
      </w:tr>
      <w:tr w:rsidR="006A2144">
        <w:trPr>
          <w:trHeight w:val="90"/>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1</w:t>
            </w:r>
          </w:p>
        </w:tc>
        <w:tc>
          <w:tcPr>
            <w:tcW w:w="121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LEO-600</w:t>
            </w: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8926.51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r>
      <w:tr w:rsidR="006A2144">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2</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8926.51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263.67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263.67 </w:t>
            </w:r>
          </w:p>
        </w:tc>
      </w:tr>
      <w:tr w:rsidR="006A2144">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3</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8926.51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1513.67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1513.67 </w:t>
            </w:r>
          </w:p>
        </w:tc>
      </w:tr>
      <w:tr w:rsidR="006A2144">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4</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2380.40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r>
      <w:tr w:rsidR="006A2144">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5</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2380.40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65.92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65.92 </w:t>
            </w:r>
          </w:p>
        </w:tc>
      </w:tr>
      <w:tr w:rsidR="006A2144">
        <w:trPr>
          <w:trHeight w:val="23"/>
        </w:trPr>
        <w:tc>
          <w:tcPr>
            <w:tcW w:w="1209" w:type="dxa"/>
            <w:tcBorders>
              <w:top w:val="single" w:sz="4" w:space="0" w:color="000000"/>
              <w:left w:val="single" w:sz="4" w:space="0" w:color="000000"/>
              <w:bottom w:val="single" w:sz="4" w:space="0" w:color="000000"/>
              <w:right w:val="nil"/>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6</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2380.40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378.42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378.42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7</w:t>
            </w:r>
          </w:p>
        </w:tc>
        <w:tc>
          <w:tcPr>
            <w:tcW w:w="1210"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LEO-1200</w:t>
            </w: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18605.48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8</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18605.48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263.67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263.67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9</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18605.48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1513.67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1513.67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lastRenderedPageBreak/>
              <w:t>10</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4961.46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11</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4961.46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65.92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65.92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12</w:t>
            </w:r>
          </w:p>
        </w:tc>
        <w:tc>
          <w:tcPr>
            <w:tcW w:w="1210"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4961.46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378.42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378.42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13</w:t>
            </w:r>
          </w:p>
        </w:tc>
        <w:tc>
          <w:tcPr>
            <w:tcW w:w="1210"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HAPS</w:t>
            </w: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150000.00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14</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150000.00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263.67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263.67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15</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150000.00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1513.67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1513.67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16</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val="restart"/>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40000.00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17</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40000.00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65.92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65.92 </w:t>
            </w:r>
          </w:p>
        </w:tc>
      </w:tr>
      <w:tr w:rsidR="006A2144">
        <w:trPr>
          <w:trHeight w:val="23"/>
        </w:trPr>
        <w:tc>
          <w:tcPr>
            <w:tcW w:w="12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18</w:t>
            </w:r>
          </w:p>
        </w:tc>
        <w:tc>
          <w:tcPr>
            <w:tcW w:w="1210"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vMerge/>
            <w:tcBorders>
              <w:top w:val="single" w:sz="4" w:space="0" w:color="000000"/>
              <w:left w:val="nil"/>
              <w:bottom w:val="single" w:sz="4" w:space="0" w:color="000000"/>
              <w:right w:val="single" w:sz="4" w:space="0" w:color="000000"/>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2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C0</w:t>
            </w:r>
          </w:p>
        </w:tc>
        <w:tc>
          <w:tcPr>
            <w:tcW w:w="154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40000.00 </w:t>
            </w:r>
          </w:p>
        </w:tc>
        <w:tc>
          <w:tcPr>
            <w:tcW w:w="15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378.42 </w:t>
            </w:r>
          </w:p>
        </w:tc>
        <w:tc>
          <w:tcPr>
            <w:tcW w:w="142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378.42 </w:t>
            </w:r>
          </w:p>
        </w:tc>
      </w:tr>
    </w:tbl>
    <w:p w:rsidR="006A2144" w:rsidRDefault="00242177">
      <w:pPr>
        <w:spacing w:beforeLines="50" w:before="120" w:afterLines="50" w:after="120" w:line="240" w:lineRule="auto"/>
        <w:ind w:firstLine="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W.r.t the PUSCH case, normal CP is assumed in the evaluations. The results are listed in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_Ref32088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6A2144" w:rsidRDefault="00242177">
      <w:pPr>
        <w:pStyle w:val="Caption"/>
        <w:keepNext/>
        <w:rPr>
          <w:b w:val="0"/>
        </w:rPr>
      </w:pPr>
      <w:bookmarkStart w:id="9" w:name="_Ref32088"/>
      <w:r>
        <w:rPr>
          <w:b w:val="0"/>
        </w:rPr>
        <w:t xml:space="preserve">Table </w:t>
      </w:r>
      <w:r>
        <w:rPr>
          <w:b w:val="0"/>
        </w:rPr>
        <w:fldChar w:fldCharType="begin"/>
      </w:r>
      <w:r>
        <w:rPr>
          <w:b w:val="0"/>
        </w:rPr>
        <w:instrText xml:space="preserve"> SEQ Table \* ARABIC </w:instrText>
      </w:r>
      <w:r>
        <w:rPr>
          <w:b w:val="0"/>
        </w:rPr>
        <w:fldChar w:fldCharType="separate"/>
      </w:r>
      <w:r>
        <w:rPr>
          <w:b w:val="0"/>
        </w:rPr>
        <w:t>3</w:t>
      </w:r>
      <w:r>
        <w:rPr>
          <w:b w:val="0"/>
        </w:rPr>
        <w:fldChar w:fldCharType="end"/>
      </w:r>
      <w:bookmarkEnd w:id="9"/>
      <w:r>
        <w:rPr>
          <w:b w:val="0"/>
        </w:rPr>
        <w:t xml:space="preserve"> Location error w.r.t tolerable TA and Doppler calculation errors for PUSCH</w:t>
      </w:r>
    </w:p>
    <w:tbl>
      <w:tblPr>
        <w:tblW w:w="9390" w:type="dxa"/>
        <w:jc w:val="center"/>
        <w:tblLayout w:type="fixed"/>
        <w:tblCellMar>
          <w:left w:w="0" w:type="dxa"/>
          <w:right w:w="0" w:type="dxa"/>
        </w:tblCellMar>
        <w:tblLook w:val="04A0" w:firstRow="1" w:lastRow="0" w:firstColumn="1" w:lastColumn="0" w:noHBand="0" w:noVBand="1"/>
      </w:tblPr>
      <w:tblGrid>
        <w:gridCol w:w="1341"/>
        <w:gridCol w:w="1341"/>
        <w:gridCol w:w="1341"/>
        <w:gridCol w:w="1341"/>
        <w:gridCol w:w="1341"/>
        <w:gridCol w:w="1341"/>
        <w:gridCol w:w="1344"/>
      </w:tblGrid>
      <w:tr w:rsidR="006A2144">
        <w:trPr>
          <w:trHeight w:val="975"/>
          <w:jc w:val="center"/>
        </w:trPr>
        <w:tc>
          <w:tcPr>
            <w:tcW w:w="134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Case ID</w:t>
            </w:r>
          </w:p>
        </w:tc>
        <w:tc>
          <w:tcPr>
            <w:tcW w:w="134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Orbit</w:t>
            </w:r>
          </w:p>
        </w:tc>
        <w:tc>
          <w:tcPr>
            <w:tcW w:w="134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UL </w:t>
            </w:r>
            <w:r>
              <w:rPr>
                <w:rFonts w:ascii="Times New Roman" w:eastAsia="宋体" w:hAnsi="Times New Roman" w:cs="Times New Roman" w:hint="eastAsia"/>
                <w:color w:val="000000"/>
                <w:sz w:val="16"/>
                <w:szCs w:val="16"/>
                <w:lang w:bidi="ar"/>
              </w:rPr>
              <w:t>carrier frequency</w:t>
            </w:r>
            <w:r>
              <w:rPr>
                <w:rFonts w:ascii="Times New Roman" w:eastAsia="宋体" w:hAnsi="Times New Roman" w:cs="Times New Roman"/>
                <w:color w:val="000000"/>
                <w:sz w:val="16"/>
                <w:szCs w:val="16"/>
                <w:lang w:bidi="ar"/>
              </w:rPr>
              <w:t xml:space="preserve"> (GHz)</w:t>
            </w:r>
          </w:p>
        </w:tc>
        <w:tc>
          <w:tcPr>
            <w:tcW w:w="134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SCS (kHz)</w:t>
            </w:r>
          </w:p>
        </w:tc>
        <w:tc>
          <w:tcPr>
            <w:tcW w:w="134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Location error w.r.t tolerable</w:t>
            </w:r>
            <w:r>
              <w:rPr>
                <w:rFonts w:ascii="Times New Roman" w:eastAsia="宋体" w:hAnsi="Times New Roman" w:cs="Times New Roman" w:hint="eastAsia"/>
                <w:color w:val="000000"/>
                <w:sz w:val="16"/>
                <w:szCs w:val="16"/>
                <w:lang w:bidi="ar"/>
              </w:rPr>
              <w:t xml:space="preserve"> Doppler</w:t>
            </w:r>
            <w:r>
              <w:rPr>
                <w:rFonts w:ascii="Times New Roman" w:eastAsia="宋体" w:hAnsi="Times New Roman" w:cs="Times New Roman"/>
                <w:color w:val="000000"/>
                <w:sz w:val="16"/>
                <w:szCs w:val="16"/>
                <w:lang w:bidi="ar"/>
              </w:rPr>
              <w:t xml:space="preserve"> calculation error (m)</w:t>
            </w:r>
          </w:p>
        </w:tc>
        <w:tc>
          <w:tcPr>
            <w:tcW w:w="134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Location error w.r.t tolerable </w:t>
            </w:r>
            <w:r>
              <w:rPr>
                <w:rFonts w:ascii="Times New Roman" w:eastAsia="宋体" w:hAnsi="Times New Roman" w:cs="Times New Roman" w:hint="eastAsia"/>
                <w:color w:val="000000"/>
                <w:sz w:val="16"/>
                <w:szCs w:val="16"/>
                <w:lang w:bidi="ar"/>
              </w:rPr>
              <w:t>TA</w:t>
            </w:r>
            <w:r>
              <w:rPr>
                <w:rFonts w:ascii="Times New Roman" w:eastAsia="宋体" w:hAnsi="Times New Roman" w:cs="Times New Roman"/>
                <w:color w:val="000000"/>
                <w:sz w:val="16"/>
                <w:szCs w:val="16"/>
                <w:lang w:bidi="ar"/>
              </w:rPr>
              <w:t xml:space="preserve"> calculation error (m)</w:t>
            </w:r>
          </w:p>
        </w:tc>
        <w:tc>
          <w:tcPr>
            <w:tcW w:w="134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Tolerable location error  (m)</w:t>
            </w:r>
          </w:p>
        </w:tc>
      </w:tr>
      <w:tr w:rsidR="006A2144">
        <w:trPr>
          <w:trHeight w:val="500"/>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w:t>
            </w:r>
          </w:p>
        </w:tc>
        <w:tc>
          <w:tcPr>
            <w:tcW w:w="134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LEO-600</w:t>
            </w:r>
          </w:p>
        </w:tc>
        <w:tc>
          <w:tcPr>
            <w:tcW w:w="134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2</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15</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8926.51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2</w:t>
            </w: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17853.02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175.78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175.78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3</w:t>
            </w: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2380.40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4</w:t>
            </w: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120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4760.81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43.95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43.95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5</w:t>
            </w:r>
          </w:p>
        </w:tc>
        <w:tc>
          <w:tcPr>
            <w:tcW w:w="134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LEO-1200</w:t>
            </w:r>
          </w:p>
        </w:tc>
        <w:tc>
          <w:tcPr>
            <w:tcW w:w="134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2</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15</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18605.48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6</w:t>
            </w: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37210.96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175.78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175.78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7</w:t>
            </w: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4961.46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8</w:t>
            </w: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120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9922.92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43.95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43.95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9</w:t>
            </w:r>
          </w:p>
        </w:tc>
        <w:tc>
          <w:tcPr>
            <w:tcW w:w="134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HAPS-20</w:t>
            </w:r>
          </w:p>
        </w:tc>
        <w:tc>
          <w:tcPr>
            <w:tcW w:w="134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2</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15</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150000.00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351.56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10</w:t>
            </w: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300000.00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175.78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175.78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11</w:t>
            </w: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40000.00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87.89 </w:t>
            </w:r>
          </w:p>
        </w:tc>
      </w:tr>
      <w:tr w:rsidR="006A2144">
        <w:trPr>
          <w:trHeight w:val="315"/>
          <w:jc w:val="center"/>
        </w:trPr>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12</w:t>
            </w: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lang w:bidi="ar"/>
              </w:rPr>
            </w:pP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120</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80000.00 </w:t>
            </w:r>
          </w:p>
        </w:tc>
        <w:tc>
          <w:tcPr>
            <w:tcW w:w="13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43.95 </w:t>
            </w:r>
          </w:p>
        </w:tc>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 xml:space="preserve">43.95 </w:t>
            </w:r>
          </w:p>
        </w:tc>
      </w:tr>
    </w:tbl>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According to the results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above, the minimum tolerable location error (covering the impacts from both satellite and UE)</w:t>
      </w:r>
      <w:r>
        <w:rPr>
          <w:rFonts w:ascii="Times New Roman" w:eastAsia="宋体" w:hAnsi="Times New Roman" w:cs="Times New Roman" w:hint="eastAsia"/>
          <w:sz w:val="20"/>
          <w:szCs w:val="20"/>
        </w:rPr>
        <w:t xml:space="preserve"> for initial access</w:t>
      </w:r>
      <w:r>
        <w:rPr>
          <w:rFonts w:ascii="Times New Roman" w:eastAsia="宋体" w:hAnsi="Times New Roman" w:cs="Times New Roman"/>
          <w:sz w:val="20"/>
          <w:szCs w:val="20"/>
        </w:rPr>
        <w:t xml:space="preserve"> is </w:t>
      </w:r>
      <w:r>
        <w:rPr>
          <w:rFonts w:ascii="Times New Roman" w:eastAsia="宋体" w:hAnsi="Times New Roman" w:cs="Times New Roman" w:hint="eastAsia"/>
          <w:sz w:val="20"/>
          <w:szCs w:val="20"/>
        </w:rPr>
        <w:t>65</w:t>
      </w:r>
      <w:r>
        <w:rPr>
          <w:rFonts w:ascii="Times New Roman" w:eastAsia="宋体" w:hAnsi="Times New Roman" w:cs="Times New Roman"/>
          <w:sz w:val="20"/>
          <w:szCs w:val="20"/>
        </w:rPr>
        <w:t>.</w:t>
      </w:r>
      <w:r>
        <w:rPr>
          <w:rFonts w:ascii="Times New Roman" w:eastAsia="宋体" w:hAnsi="Times New Roman" w:cs="Times New Roman" w:hint="eastAsia"/>
          <w:sz w:val="20"/>
          <w:szCs w:val="20"/>
        </w:rPr>
        <w:t>92</w:t>
      </w:r>
      <w:r>
        <w:rPr>
          <w:rFonts w:ascii="Times New Roman" w:eastAsia="宋体" w:hAnsi="Times New Roman" w:cs="Times New Roman"/>
          <w:sz w:val="20"/>
          <w:szCs w:val="20"/>
        </w:rPr>
        <w:t xml:space="preserve"> m for </w:t>
      </w:r>
      <w:r>
        <w:rPr>
          <w:rFonts w:ascii="Times New Roman" w:eastAsia="宋体" w:hAnsi="Times New Roman" w:cs="Times New Roman" w:hint="eastAsia"/>
          <w:sz w:val="20"/>
          <w:szCs w:val="20"/>
        </w:rPr>
        <w:t xml:space="preserve">all types of platform </w:t>
      </w:r>
      <w:r>
        <w:rPr>
          <w:rFonts w:ascii="Times New Roman" w:eastAsia="宋体" w:hAnsi="Times New Roman" w:cs="Times New Roman"/>
          <w:sz w:val="20"/>
          <w:szCs w:val="20"/>
        </w:rPr>
        <w:t xml:space="preserve">at Ka band. Moreover, with further analysis on the PUSCH case, </w:t>
      </w:r>
      <w:r>
        <w:rPr>
          <w:rFonts w:ascii="Times New Roman" w:eastAsia="宋体" w:hAnsi="Times New Roman" w:cs="Times New Roman" w:hint="eastAsia"/>
          <w:sz w:val="20"/>
          <w:szCs w:val="20"/>
        </w:rPr>
        <w:t>the tolerable range of location error is even smaller</w:t>
      </w:r>
      <w:r>
        <w:rPr>
          <w:rFonts w:ascii="Times New Roman" w:eastAsia="宋体" w:hAnsi="Times New Roman" w:cs="Times New Roman"/>
          <w:sz w:val="20"/>
          <w:szCs w:val="20"/>
        </w:rPr>
        <w:t xml:space="preserve">, e.g., </w:t>
      </w:r>
      <w:r>
        <w:rPr>
          <w:rFonts w:ascii="Times New Roman" w:eastAsia="宋体" w:hAnsi="Times New Roman" w:cs="Times New Roman" w:hint="eastAsia"/>
          <w:sz w:val="20"/>
          <w:szCs w:val="20"/>
        </w:rPr>
        <w:t>43.95</w:t>
      </w:r>
      <w:r>
        <w:rPr>
          <w:rFonts w:ascii="Times New Roman" w:eastAsia="宋体" w:hAnsi="Times New Roman" w:cs="Times New Roman"/>
          <w:sz w:val="20"/>
          <w:szCs w:val="20"/>
        </w:rPr>
        <w:t xml:space="preserve"> m</w:t>
      </w:r>
      <w:r>
        <w:rPr>
          <w:rFonts w:ascii="Times New Roman" w:eastAsia="宋体" w:hAnsi="Times New Roman" w:cs="Times New Roman" w:hint="eastAsia"/>
          <w:sz w:val="20"/>
          <w:szCs w:val="20"/>
        </w:rPr>
        <w:t xml:space="preserve">, in data transmission as </w:t>
      </w:r>
      <w:r>
        <w:rPr>
          <w:rFonts w:ascii="Times New Roman" w:eastAsia="宋体" w:hAnsi="Times New Roman" w:cs="Times New Roman"/>
          <w:sz w:val="20"/>
          <w:szCs w:val="20"/>
        </w:rPr>
        <w:t xml:space="preserve">observed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_Ref32088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3</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It should be noticed that such value is comparable to the GNSS positioning error</w:t>
      </w:r>
      <w:r>
        <w:rPr>
          <w:rFonts w:ascii="Times New Roman" w:eastAsia="宋体" w:hAnsi="Times New Roman" w:cs="Times New Roman" w:hint="eastAsia"/>
          <w:sz w:val="20"/>
          <w:szCs w:val="20"/>
        </w:rPr>
        <w:t xml:space="preserve"> of UE</w:t>
      </w:r>
      <w:r>
        <w:rPr>
          <w:rFonts w:ascii="Times New Roman" w:eastAsia="宋体" w:hAnsi="Times New Roman" w:cs="Times New Roman"/>
          <w:sz w:val="20"/>
          <w:szCs w:val="20"/>
        </w:rPr>
        <w:t xml:space="preserve"> due to the poor signal strength, especially within the dense urban scenarios (e.g., 32.1m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_Ref47616435 \r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Moreover, the tolerable location error is affected by both the positioning of UE and </w:t>
      </w:r>
      <w:r>
        <w:rPr>
          <w:rFonts w:ascii="Times New Roman" w:hAnsi="Times New Roman" w:cs="Times New Roman"/>
          <w:sz w:val="20"/>
          <w:szCs w:val="20"/>
        </w:rPr>
        <w:t>air-/space-borne platform</w:t>
      </w:r>
      <w:r>
        <w:rPr>
          <w:rFonts w:ascii="Times New Roman" w:hAnsi="Times New Roman" w:cs="Times New Roman" w:hint="eastAsia"/>
          <w:sz w:val="20"/>
          <w:szCs w:val="20"/>
        </w:rPr>
        <w:t>.</w:t>
      </w:r>
      <w:r>
        <w:rPr>
          <w:rFonts w:ascii="Times New Roman" w:eastAsia="宋体" w:hAnsi="Times New Roman" w:cs="Times New Roman"/>
          <w:sz w:val="20"/>
          <w:szCs w:val="20"/>
        </w:rPr>
        <w:t xml:space="preserve"> Therefore, the </w:t>
      </w:r>
      <w:r>
        <w:rPr>
          <w:rFonts w:ascii="Times New Roman" w:eastAsia="宋体" w:hAnsi="Times New Roman" w:cs="Times New Roman" w:hint="eastAsia"/>
          <w:sz w:val="20"/>
          <w:szCs w:val="20"/>
        </w:rPr>
        <w:t xml:space="preserve">TA </w:t>
      </w:r>
      <w:r>
        <w:rPr>
          <w:rFonts w:ascii="Times New Roman" w:eastAsia="宋体" w:hAnsi="Times New Roman" w:cs="Times New Roman"/>
          <w:sz w:val="20"/>
          <w:szCs w:val="20"/>
        </w:rPr>
        <w:t xml:space="preserve">and </w:t>
      </w:r>
      <w:r>
        <w:rPr>
          <w:rFonts w:ascii="Times New Roman" w:eastAsia="宋体" w:hAnsi="Times New Roman" w:cs="Times New Roman" w:hint="eastAsia"/>
          <w:sz w:val="20"/>
          <w:szCs w:val="20"/>
        </w:rPr>
        <w:t xml:space="preserve">Doppler </w:t>
      </w:r>
      <w:r>
        <w:rPr>
          <w:rFonts w:ascii="Times New Roman" w:eastAsia="宋体" w:hAnsi="Times New Roman" w:cs="Times New Roman"/>
          <w:sz w:val="20"/>
          <w:szCs w:val="20"/>
        </w:rPr>
        <w:t>calculation error caused by location error</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need to be specifically </w:t>
      </w:r>
      <w:r>
        <w:rPr>
          <w:rFonts w:ascii="Times New Roman" w:eastAsia="宋体" w:hAnsi="Times New Roman" w:cs="Times New Roman" w:hint="eastAsia"/>
          <w:sz w:val="20"/>
          <w:szCs w:val="20"/>
        </w:rPr>
        <w:t>considered in</w:t>
      </w:r>
      <w:r>
        <w:rPr>
          <w:rFonts w:ascii="Times New Roman" w:eastAsia="宋体" w:hAnsi="Times New Roman" w:cs="Times New Roman"/>
          <w:sz w:val="20"/>
          <w:szCs w:val="20"/>
        </w:rPr>
        <w:t xml:space="preserve"> pre-compensation</w:t>
      </w:r>
      <w:r>
        <w:rPr>
          <w:rFonts w:ascii="Times New Roman" w:eastAsia="宋体" w:hAnsi="Times New Roman" w:cs="Times New Roman" w:hint="eastAsia"/>
          <w:sz w:val="20"/>
          <w:szCs w:val="20"/>
        </w:rPr>
        <w:t xml:space="preserve"> especially in Ka-band cases</w:t>
      </w:r>
      <w:r>
        <w:rPr>
          <w:rFonts w:ascii="Times New Roman" w:eastAsia="宋体" w:hAnsi="Times New Roman" w:cs="Times New Roman"/>
          <w:sz w:val="20"/>
          <w:szCs w:val="20"/>
        </w:rPr>
        <w:t>.</w:t>
      </w:r>
    </w:p>
    <w:p w:rsidR="006A2144" w:rsidRDefault="00242177">
      <w:pPr>
        <w:spacing w:beforeLines="50" w:before="120" w:afterLines="50" w:after="120" w:line="240" w:lineRule="auto"/>
        <w:ind w:left="42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6</w:t>
      </w:r>
      <w:r>
        <w:rPr>
          <w:rFonts w:ascii="Times New Roman" w:eastAsia="宋体" w:hAnsi="Times New Roman" w:hint="eastAsia"/>
          <w:b/>
          <w:i/>
          <w:sz w:val="20"/>
          <w:szCs w:val="20"/>
        </w:rPr>
        <w:t xml:space="preserve">: </w:t>
      </w:r>
      <w:r>
        <w:rPr>
          <w:rFonts w:ascii="Times New Roman" w:eastAsia="宋体" w:hAnsi="Times New Roman"/>
          <w:i/>
          <w:sz w:val="20"/>
          <w:szCs w:val="20"/>
        </w:rPr>
        <w:t>For geometric based solution, t</w:t>
      </w:r>
      <w:r>
        <w:rPr>
          <w:rFonts w:ascii="Times New Roman" w:eastAsia="宋体" w:hAnsi="Times New Roman" w:hint="eastAsia"/>
          <w:i/>
          <w:sz w:val="20"/>
          <w:szCs w:val="20"/>
        </w:rPr>
        <w:t xml:space="preserve">he accuracy </w:t>
      </w:r>
      <w:r>
        <w:rPr>
          <w:rFonts w:ascii="Times New Roman" w:eastAsia="宋体" w:hAnsi="Times New Roman"/>
          <w:i/>
          <w:sz w:val="20"/>
          <w:szCs w:val="20"/>
        </w:rPr>
        <w:t xml:space="preserve">of pre-compensated TA and Doppler shift should be </w:t>
      </w:r>
      <w:r>
        <w:rPr>
          <w:rFonts w:ascii="Times New Roman" w:eastAsia="宋体" w:hAnsi="Times New Roman" w:hint="eastAsia"/>
          <w:i/>
          <w:sz w:val="20"/>
          <w:szCs w:val="20"/>
        </w:rPr>
        <w:t xml:space="preserve">evaluated </w:t>
      </w:r>
      <w:r>
        <w:rPr>
          <w:rFonts w:ascii="Times New Roman" w:eastAsia="宋体" w:hAnsi="Times New Roman"/>
          <w:i/>
          <w:sz w:val="20"/>
          <w:szCs w:val="20"/>
        </w:rPr>
        <w:t xml:space="preserve">with consideration on the errors of location information for both UE and BS. </w:t>
      </w:r>
    </w:p>
    <w:p w:rsidR="006A2144" w:rsidRDefault="00242177">
      <w:pPr>
        <w:pStyle w:val="Heading2"/>
        <w:numPr>
          <w:ilvl w:val="1"/>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lastRenderedPageBreak/>
        <w:t>Timestamp based pre-compensation</w:t>
      </w:r>
    </w:p>
    <w:p w:rsidR="006A2144" w:rsidRDefault="00242177">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timestamp based pre-compensation, the performance is mainly </w:t>
      </w:r>
      <w:r>
        <w:rPr>
          <w:rFonts w:ascii="Times New Roman" w:eastAsia="宋体" w:hAnsi="Times New Roman" w:cs="Times New Roman"/>
          <w:sz w:val="20"/>
          <w:szCs w:val="20"/>
        </w:rPr>
        <w:t xml:space="preserve">impacted by following </w:t>
      </w:r>
      <w:r>
        <w:rPr>
          <w:rFonts w:ascii="Times New Roman" w:hAnsi="Times New Roman" w:cs="Times New Roman"/>
          <w:sz w:val="20"/>
          <w:szCs w:val="20"/>
        </w:rPr>
        <w:t>factors</w:t>
      </w:r>
      <w:r>
        <w:rPr>
          <w:rFonts w:ascii="Times New Roman" w:eastAsia="宋体" w:hAnsi="Times New Roman" w:cs="Times New Roman" w:hint="eastAsia"/>
          <w:sz w:val="20"/>
          <w:szCs w:val="20"/>
        </w:rPr>
        <w:t>:</w:t>
      </w:r>
    </w:p>
    <w:p w:rsidR="006A2144" w:rsidRDefault="00242177">
      <w:pPr>
        <w:pStyle w:val="ListParagraph"/>
        <w:numPr>
          <w:ilvl w:val="1"/>
          <w:numId w:val="13"/>
        </w:numPr>
        <w:spacing w:beforeLines="50" w:before="120" w:afterLines="50" w:after="120" w:line="240" w:lineRule="auto"/>
        <w:ind w:left="860" w:firstLine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Clock error between</w:t>
      </w:r>
      <w:r>
        <w:rPr>
          <w:rFonts w:ascii="Times New Roman" w:eastAsia="宋体" w:hAnsi="Times New Roman" w:cs="Times New Roman"/>
          <w:sz w:val="20"/>
          <w:szCs w:val="20"/>
        </w:rPr>
        <w:t xml:space="preserve"> BS</w:t>
      </w:r>
      <w:r>
        <w:rPr>
          <w:rFonts w:ascii="Times New Roman" w:eastAsia="宋体" w:hAnsi="Times New Roman" w:cs="Times New Roman" w:hint="eastAsia"/>
          <w:sz w:val="20"/>
          <w:szCs w:val="20"/>
        </w:rPr>
        <w:t xml:space="preserve"> and UE</w:t>
      </w:r>
      <w:r>
        <w:rPr>
          <w:rFonts w:ascii="Times New Roman" w:eastAsia="宋体" w:hAnsi="Times New Roman" w:cs="Times New Roman"/>
          <w:sz w:val="20"/>
          <w:szCs w:val="20"/>
        </w:rPr>
        <w:t>:</w:t>
      </w:r>
    </w:p>
    <w:p w:rsidR="006A2144" w:rsidRDefault="00242177">
      <w:pPr>
        <w:spacing w:beforeLines="50" w:before="120" w:afterLines="50" w:after="120" w:line="240" w:lineRule="auto"/>
        <w:ind w:leftChars="400" w:left="8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Such mismatch between </w:t>
      </w:r>
      <w:r>
        <w:rPr>
          <w:rFonts w:ascii="Times New Roman" w:eastAsia="宋体" w:hAnsi="Times New Roman" w:cs="Times New Roman" w:hint="eastAsia"/>
          <w:sz w:val="20"/>
          <w:szCs w:val="20"/>
        </w:rPr>
        <w:t>BS and UE</w:t>
      </w:r>
      <w:r>
        <w:rPr>
          <w:rFonts w:ascii="Times New Roman" w:eastAsia="宋体" w:hAnsi="Times New Roman" w:cs="Times New Roman"/>
          <w:sz w:val="20"/>
          <w:szCs w:val="20"/>
        </w:rPr>
        <w:t xml:space="preserve"> is mainly up to the mechanism for clock synchronization as well as </w:t>
      </w:r>
      <w:proofErr w:type="spellStart"/>
      <w:r>
        <w:rPr>
          <w:rFonts w:ascii="Times New Roman" w:eastAsia="宋体" w:hAnsi="Times New Roman" w:cs="Times New Roman"/>
          <w:sz w:val="20"/>
          <w:szCs w:val="20"/>
        </w:rPr>
        <w:t>as</w:t>
      </w:r>
      <w:proofErr w:type="spellEnd"/>
      <w:r>
        <w:rPr>
          <w:rFonts w:ascii="Times New Roman" w:eastAsia="宋体" w:hAnsi="Times New Roman" w:cs="Times New Roman"/>
          <w:sz w:val="20"/>
          <w:szCs w:val="20"/>
        </w:rPr>
        <w:t xml:space="preserve"> the stability of clock, especially at UE side. Moreover, accuracy for the timing indication is also critical for </w:t>
      </w:r>
      <w:r>
        <w:rPr>
          <w:rFonts w:ascii="Times New Roman" w:eastAsia="宋体" w:hAnsi="Times New Roman" w:cs="Times New Roman" w:hint="eastAsia"/>
          <w:sz w:val="20"/>
          <w:szCs w:val="20"/>
        </w:rPr>
        <w:t xml:space="preserve">TA </w:t>
      </w:r>
      <w:r>
        <w:rPr>
          <w:rFonts w:ascii="Times New Roman" w:eastAsia="宋体" w:hAnsi="Times New Roman" w:cs="Times New Roman"/>
          <w:sz w:val="20"/>
          <w:szCs w:val="20"/>
        </w:rPr>
        <w:t>calculation</w:t>
      </w:r>
      <w:r>
        <w:rPr>
          <w:rFonts w:ascii="Times New Roman" w:eastAsia="宋体" w:hAnsi="Times New Roman" w:cs="Times New Roman" w:hint="eastAsia"/>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hAnsi="Times New Roman" w:cs="Times New Roman" w:hint="eastAsia"/>
          <w:bCs/>
          <w:sz w:val="20"/>
          <w:szCs w:val="20"/>
        </w:rPr>
        <w:t xml:space="preserve">The TA calculation error is mainly determined by the phase sync error and timing indication accuracy. </w:t>
      </w:r>
      <w:r>
        <w:rPr>
          <w:rFonts w:ascii="Times New Roman" w:eastAsia="宋体" w:hAnsi="Times New Roman" w:cs="Times New Roman" w:hint="eastAsia"/>
          <w:sz w:val="20"/>
          <w:szCs w:val="20"/>
        </w:rPr>
        <w:t xml:space="preserve">In order to ensure that the TA calculation error is lower than tolerable </w:t>
      </w:r>
      <w:proofErr w:type="gramStart"/>
      <w:r>
        <w:rPr>
          <w:rFonts w:ascii="Times New Roman" w:eastAsia="宋体" w:hAnsi="Times New Roman" w:cs="Times New Roman" w:hint="eastAsia"/>
          <w:sz w:val="20"/>
          <w:szCs w:val="20"/>
        </w:rPr>
        <w:t xml:space="preserve">threshold </w:t>
      </w:r>
      <w:proofErr w:type="gramEnd"/>
      <w:r>
        <w:rPr>
          <w:rFonts w:hint="eastAsia"/>
          <w:position w:val="-12"/>
        </w:rPr>
        <w:object w:dxaOrig="520" w:dyaOrig="323" w14:anchorId="61A8CED4">
          <v:shape id="_x0000_i1055" type="#_x0000_t75" alt="" style="width:26.45pt;height:16.4pt" o:ole="">
            <v:imagedata r:id="rId68" o:title=""/>
          </v:shape>
          <o:OLEObject Type="Embed" ProgID="Equation.KSEE3" ShapeID="_x0000_i1055" DrawAspect="Content" ObjectID="_1664978475" r:id="rId69"/>
        </w:object>
      </w:r>
      <w:r>
        <w:rPr>
          <w:rFonts w:ascii="Times New Roman" w:eastAsia="宋体" w:hAnsi="Times New Roman" w:cs="Times New Roman" w:hint="eastAsia"/>
          <w:sz w:val="20"/>
          <w:szCs w:val="20"/>
        </w:rPr>
        <w:t>, the following constraint should be satisfied</w:t>
      </w:r>
    </w:p>
    <w:p w:rsidR="006A2144" w:rsidRDefault="00242177">
      <w:pPr>
        <w:spacing w:beforeLines="50" w:before="120" w:afterLines="50" w:after="120" w:line="240" w:lineRule="auto"/>
        <w:ind w:leftChars="200" w:left="440"/>
        <w:jc w:val="center"/>
        <w:rPr>
          <w:rFonts w:ascii="Times New Roman" w:eastAsia="宋体" w:hAnsi="Times New Roman" w:cs="Times New Roman"/>
          <w:sz w:val="20"/>
          <w:szCs w:val="20"/>
        </w:rPr>
      </w:pPr>
      <w:r>
        <w:rPr>
          <w:rFonts w:hint="eastAsia"/>
          <w:position w:val="-24"/>
        </w:rPr>
        <w:object w:dxaOrig="3080" w:dyaOrig="630" w14:anchorId="00B8738D">
          <v:shape id="_x0000_i1056" type="#_x0000_t75" style="width:154.05pt;height:31.45pt" o:ole="">
            <v:imagedata r:id="rId70" o:title=""/>
          </v:shape>
          <o:OLEObject Type="Embed" ProgID="Equation.KSEE3" ShapeID="_x0000_i1056" DrawAspect="Content" ObjectID="_1664978476" r:id="rId71"/>
        </w:object>
      </w:r>
      <w:r>
        <w:rPr>
          <w:rFonts w:ascii="Times New Roman" w:eastAsia="宋体" w:hAnsi="Times New Roman" w:cs="Times New Roman" w:hint="eastAsia"/>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hint="eastAsia"/>
          <w:position w:val="-14"/>
        </w:rPr>
        <w:object w:dxaOrig="780" w:dyaOrig="362" w14:anchorId="787EA752">
          <v:shape id="_x0000_i1057" type="#_x0000_t75" alt="" style="width:38.75pt;height:18.25pt" o:ole="">
            <v:imagedata r:id="rId72" o:title=""/>
          </v:shape>
          <o:OLEObject Type="Embed" ProgID="Equation.KSEE3" ShapeID="_x0000_i1057" DrawAspect="Content" ObjectID="_1664978477" r:id="rId73"/>
        </w:object>
      </w:r>
      <w:r>
        <w:rPr>
          <w:rFonts w:ascii="Times New Roman" w:eastAsia="宋体" w:hAnsi="Times New Roman" w:cs="Times New Roman" w:hint="eastAsia"/>
          <w:sz w:val="20"/>
          <w:szCs w:val="20"/>
        </w:rPr>
        <w:t xml:space="preserve"> is the maximum phase sync error between satellite time reference and UE time, </w:t>
      </w:r>
      <w:r>
        <w:rPr>
          <w:rFonts w:hint="eastAsia"/>
          <w:position w:val="-14"/>
        </w:rPr>
        <w:object w:dxaOrig="761" w:dyaOrig="362" w14:anchorId="33CEFBA6">
          <v:shape id="_x0000_i1058" type="#_x0000_t75" alt="" style="width:38.3pt;height:18.25pt" o:ole="">
            <v:imagedata r:id="rId74" o:title=""/>
          </v:shape>
          <o:OLEObject Type="Embed" ProgID="Equation.KSEE3" ShapeID="_x0000_i1058" DrawAspect="Content" ObjectID="_1664978478" r:id="rId75"/>
        </w:object>
      </w:r>
      <w:r>
        <w:rPr>
          <w:rFonts w:ascii="Times New Roman" w:eastAsia="宋体" w:hAnsi="Times New Roman" w:cs="Times New Roman" w:hint="eastAsia"/>
          <w:sz w:val="20"/>
          <w:szCs w:val="20"/>
        </w:rPr>
        <w:t xml:space="preserve"> is the maximum phase sync error between satellite time reference and BS time, and </w:t>
      </w:r>
      <w:r>
        <w:rPr>
          <w:rFonts w:hint="eastAsia"/>
          <w:position w:val="-6"/>
        </w:rPr>
        <w:object w:dxaOrig="270" w:dyaOrig="252" w14:anchorId="7DD2C3AA">
          <v:shape id="_x0000_i1059" type="#_x0000_t75" alt="" style="width:13.2pt;height:12.75pt" o:ole="">
            <v:imagedata r:id="rId76" o:title=""/>
          </v:shape>
          <o:OLEObject Type="Embed" ProgID="Equation.KSEE3" ShapeID="_x0000_i1059" DrawAspect="Content" ObjectID="_1664978479" r:id="rId77"/>
        </w:object>
      </w:r>
      <w:r>
        <w:rPr>
          <w:rFonts w:hint="eastAsia"/>
          <w:position w:val="-24"/>
        </w:rPr>
        <w:t xml:space="preserve"> </w:t>
      </w:r>
      <w:r>
        <w:rPr>
          <w:rFonts w:ascii="Times New Roman" w:eastAsia="宋体" w:hAnsi="Times New Roman" w:cs="Times New Roman" w:hint="eastAsia"/>
          <w:sz w:val="20"/>
          <w:szCs w:val="20"/>
        </w:rPr>
        <w:t xml:space="preserve">is the reference time information accuracy of timestamp. </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The Doppler calculation error is mainly determined by the frequency sync error.</w:t>
      </w:r>
      <w:r>
        <w:rPr>
          <w:rFonts w:ascii="Times New Roman" w:hAnsi="Times New Roman" w:cs="Times New Roman" w:hint="eastAsia"/>
          <w:bCs/>
          <w:sz w:val="20"/>
          <w:szCs w:val="20"/>
        </w:rPr>
        <w:t xml:space="preserve"> </w:t>
      </w:r>
      <w:r>
        <w:rPr>
          <w:rFonts w:ascii="Times New Roman" w:eastAsia="宋体" w:hAnsi="Times New Roman" w:cs="Times New Roman" w:hint="eastAsia"/>
          <w:sz w:val="20"/>
          <w:szCs w:val="20"/>
        </w:rPr>
        <w:t xml:space="preserve">In order to ensure that the TA calculation error is lower than tolerable </w:t>
      </w:r>
      <w:r w:rsidR="007B2C1F">
        <w:rPr>
          <w:rFonts w:ascii="Times New Roman" w:eastAsia="宋体" w:hAnsi="Times New Roman" w:cs="Times New Roman"/>
          <w:sz w:val="20"/>
          <w:szCs w:val="20"/>
        </w:rPr>
        <w:t>threshold</w:t>
      </w:r>
      <w:r>
        <w:rPr>
          <w:rFonts w:hint="eastAsia"/>
          <w:position w:val="-12"/>
        </w:rPr>
        <w:object w:dxaOrig="555" w:dyaOrig="345" w14:anchorId="031B8AF1">
          <v:shape id="_x0000_i1060" type="#_x0000_t75" alt="" style="width:27.8pt;height:16.85pt" o:ole="">
            <v:imagedata r:id="rId68" o:title=""/>
          </v:shape>
          <o:OLEObject Type="Embed" ProgID="Equation.KSEE3" ShapeID="_x0000_i1060" DrawAspect="Content" ObjectID="_1664978480" r:id="rId78"/>
        </w:object>
      </w:r>
      <w:r>
        <w:rPr>
          <w:rFonts w:ascii="Times New Roman" w:eastAsia="宋体" w:hAnsi="Times New Roman" w:cs="Times New Roman" w:hint="eastAsia"/>
          <w:sz w:val="20"/>
          <w:szCs w:val="20"/>
        </w:rPr>
        <w:t>, the following constraint should be satisfied</w:t>
      </w:r>
    </w:p>
    <w:p w:rsidR="006A2144" w:rsidRDefault="00242177">
      <w:pPr>
        <w:spacing w:beforeLines="50" w:before="120" w:afterLines="50" w:after="120" w:line="240" w:lineRule="auto"/>
        <w:ind w:leftChars="200" w:left="440"/>
        <w:jc w:val="center"/>
        <w:rPr>
          <w:rFonts w:ascii="Times New Roman" w:eastAsia="宋体" w:hAnsi="Times New Roman" w:cs="Times New Roman"/>
          <w:sz w:val="20"/>
          <w:szCs w:val="20"/>
        </w:rPr>
      </w:pPr>
      <w:r>
        <w:rPr>
          <w:rFonts w:hint="eastAsia"/>
          <w:position w:val="-30"/>
        </w:rPr>
        <w:object w:dxaOrig="2720" w:dyaOrig="690" w14:anchorId="528C52E8">
          <v:shape id="_x0000_i1061" type="#_x0000_t75" style="width:136.25pt;height:34.65pt" o:ole="">
            <v:imagedata r:id="rId79" o:title=""/>
          </v:shape>
          <o:OLEObject Type="Embed" ProgID="Equation.KSEE3" ShapeID="_x0000_i1061" DrawAspect="Content" ObjectID="_1664978481" r:id="rId80"/>
        </w:object>
      </w:r>
      <w:r>
        <w:rPr>
          <w:rFonts w:ascii="Times New Roman" w:eastAsia="宋体" w:hAnsi="Times New Roman" w:cs="Times New Roman" w:hint="eastAsia"/>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proofErr w:type="gramStart"/>
      <w:r>
        <w:rPr>
          <w:rFonts w:ascii="Times New Roman" w:eastAsia="宋体" w:hAnsi="Times New Roman" w:cs="Times New Roman" w:hint="eastAsia"/>
          <w:sz w:val="20"/>
          <w:szCs w:val="20"/>
        </w:rPr>
        <w:t>where</w:t>
      </w:r>
      <w:proofErr w:type="gramEnd"/>
      <w:r>
        <w:rPr>
          <w:rFonts w:ascii="Times New Roman" w:eastAsia="宋体" w:hAnsi="Times New Roman" w:cs="Times New Roman" w:hint="eastAsia"/>
          <w:sz w:val="20"/>
          <w:szCs w:val="20"/>
        </w:rPr>
        <w:t xml:space="preserve"> </w:t>
      </w:r>
      <w:r>
        <w:rPr>
          <w:rFonts w:hint="eastAsia"/>
          <w:position w:val="-14"/>
        </w:rPr>
        <w:object w:dxaOrig="765" w:dyaOrig="355" w14:anchorId="4463440E">
          <v:shape id="_x0000_i1062" type="#_x0000_t75" alt="" style="width:38.3pt;height:17.75pt" o:ole="">
            <v:imagedata r:id="rId81" o:title=""/>
          </v:shape>
          <o:OLEObject Type="Embed" ProgID="Equation.KSEE3" ShapeID="_x0000_i1062" DrawAspect="Content" ObjectID="_1664978482" r:id="rId82"/>
        </w:object>
      </w:r>
      <w:r>
        <w:rPr>
          <w:rFonts w:ascii="Times New Roman" w:eastAsia="宋体" w:hAnsi="Times New Roman" w:cs="Times New Roman" w:hint="eastAsia"/>
          <w:sz w:val="20"/>
          <w:szCs w:val="20"/>
        </w:rPr>
        <w:t xml:space="preserve"> is the maximum frequency sync error between satellite time reference and UE time in ppm, and </w:t>
      </w:r>
      <w:r>
        <w:rPr>
          <w:rFonts w:hint="eastAsia"/>
          <w:position w:val="-14"/>
        </w:rPr>
        <w:object w:dxaOrig="761" w:dyaOrig="362" w14:anchorId="5F34BBC4">
          <v:shape id="_x0000_i1063" type="#_x0000_t75" alt="" style="width:38.3pt;height:18.25pt" o:ole="">
            <v:imagedata r:id="rId83" o:title=""/>
          </v:shape>
          <o:OLEObject Type="Embed" ProgID="Equation.KSEE3" ShapeID="_x0000_i1063" DrawAspect="Content" ObjectID="_1664978483" r:id="rId84"/>
        </w:object>
      </w:r>
      <w:r>
        <w:rPr>
          <w:rFonts w:ascii="Times New Roman" w:eastAsia="宋体" w:hAnsi="Times New Roman" w:cs="Times New Roman" w:hint="eastAsia"/>
          <w:sz w:val="20"/>
          <w:szCs w:val="20"/>
        </w:rPr>
        <w:t xml:space="preserve"> is the maximum phase sync error between satellite time reference and BS time in ppm.</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current specification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_Ref29890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[5]</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minimum granularity of reference time information is </w:t>
      </w:r>
      <w:r>
        <w:rPr>
          <w:rFonts w:ascii="Times New Roman" w:hAnsi="Times New Roman" w:cs="Times New Roman"/>
          <w:position w:val="-6"/>
          <w:sz w:val="20"/>
          <w:szCs w:val="20"/>
        </w:rPr>
        <w:object w:dxaOrig="660" w:dyaOrig="243" w14:anchorId="464948AD">
          <v:shape id="_x0000_i1064" type="#_x0000_t75" alt="" style="width:33.25pt;height:11.85pt" o:ole="">
            <v:imagedata r:id="rId85" o:title=""/>
          </v:shape>
          <o:OLEObject Type="Embed" ProgID="Equation.KSEE3" ShapeID="_x0000_i1064" DrawAspect="Content" ObjectID="_1664978484" r:id="rId86"/>
        </w:object>
      </w:r>
      <w:r>
        <w:rPr>
          <w:rFonts w:ascii="Times New Roman" w:hAnsi="Times New Roman" w:cs="Times New Roman"/>
          <w:position w:val="-6"/>
          <w:sz w:val="20"/>
          <w:szCs w:val="20"/>
        </w:rPr>
        <w:t xml:space="preserve"> </w:t>
      </w:r>
      <w:r>
        <w:rPr>
          <w:rFonts w:ascii="Times New Roman" w:eastAsia="宋体" w:hAnsi="Times New Roman" w:cs="Times New Roman" w:hint="eastAsia"/>
          <w:sz w:val="20"/>
          <w:szCs w:val="20"/>
        </w:rPr>
        <w:t xml:space="preserve">ns. The total phase and frequency sync errors w.r.t tolerable TA and Doppler calculation errors for PRACH format with long preamble, PRACH format with short preamble, and PUSCH cases are listed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_Ref22778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_Ref22801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5</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_Ref22807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6</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respectively. Similar to the evaluations on short PRACH preambles in previous section, larger SCS (30 kHz for S-band, and 120 kHz for Ka-band) is considered for TA calculation error, while smaller SCS (15 kHz for S-band, and 60 kHz for Ka-band) is considered for Doppler calculation error.</w:t>
      </w:r>
    </w:p>
    <w:p w:rsidR="006A2144" w:rsidRDefault="00242177">
      <w:pPr>
        <w:pStyle w:val="Caption"/>
        <w:spacing w:before="240"/>
        <w:rPr>
          <w:b w:val="0"/>
        </w:rPr>
      </w:pPr>
      <w:bookmarkStart w:id="10" w:name="_Ref22778"/>
      <w:bookmarkStart w:id="11" w:name="_Ref22735"/>
      <w:r>
        <w:rPr>
          <w:rFonts w:eastAsiaTheme="minorEastAsia"/>
          <w:b w:val="0"/>
          <w:bCs w:val="0"/>
          <w:kern w:val="0"/>
          <w:lang w:val="en-US"/>
        </w:rPr>
        <w:t xml:space="preserve">Table </w:t>
      </w:r>
      <w:r>
        <w:rPr>
          <w:rFonts w:eastAsiaTheme="minorEastAsia"/>
          <w:b w:val="0"/>
          <w:bCs w:val="0"/>
          <w:kern w:val="0"/>
          <w:lang w:val="en-US"/>
        </w:rPr>
        <w:fldChar w:fldCharType="begin"/>
      </w:r>
      <w:r>
        <w:rPr>
          <w:rFonts w:eastAsiaTheme="minorEastAsia"/>
          <w:b w:val="0"/>
          <w:bCs w:val="0"/>
          <w:kern w:val="0"/>
          <w:lang w:val="en-US"/>
        </w:rPr>
        <w:instrText xml:space="preserve"> SEQ Table \* ARABIC </w:instrText>
      </w:r>
      <w:r>
        <w:rPr>
          <w:rFonts w:eastAsiaTheme="minorEastAsia"/>
          <w:b w:val="0"/>
          <w:bCs w:val="0"/>
          <w:kern w:val="0"/>
          <w:lang w:val="en-US"/>
        </w:rPr>
        <w:fldChar w:fldCharType="separate"/>
      </w:r>
      <w:r>
        <w:rPr>
          <w:rFonts w:eastAsiaTheme="minorEastAsia"/>
          <w:b w:val="0"/>
          <w:bCs w:val="0"/>
          <w:kern w:val="0"/>
          <w:lang w:val="en-US"/>
        </w:rPr>
        <w:t>4</w:t>
      </w:r>
      <w:r>
        <w:rPr>
          <w:rFonts w:eastAsiaTheme="minorEastAsia"/>
          <w:b w:val="0"/>
          <w:bCs w:val="0"/>
          <w:kern w:val="0"/>
          <w:lang w:val="en-US"/>
        </w:rPr>
        <w:fldChar w:fldCharType="end"/>
      </w:r>
      <w:bookmarkEnd w:id="10"/>
      <w:r>
        <w:rPr>
          <w:b w:val="0"/>
        </w:rPr>
        <w:t xml:space="preserve"> </w:t>
      </w:r>
      <w:r>
        <w:rPr>
          <w:rFonts w:hint="eastAsia"/>
          <w:b w:val="0"/>
          <w:lang w:val="en-US"/>
        </w:rPr>
        <w:t xml:space="preserve">Phase and frequency sync </w:t>
      </w:r>
      <w:r>
        <w:rPr>
          <w:b w:val="0"/>
        </w:rPr>
        <w:t>error</w:t>
      </w:r>
      <w:r>
        <w:rPr>
          <w:rFonts w:hint="eastAsia"/>
          <w:b w:val="0"/>
          <w:lang w:val="en-US"/>
        </w:rPr>
        <w:t>s</w:t>
      </w:r>
      <w:r>
        <w:rPr>
          <w:b w:val="0"/>
        </w:rPr>
        <w:t xml:space="preserve"> w.r.t tolerable TA and Doppler calculation errors for PRACH </w:t>
      </w:r>
      <w:r>
        <w:rPr>
          <w:rFonts w:hint="eastAsia"/>
          <w:b w:val="0"/>
          <w:lang w:val="en-US"/>
        </w:rPr>
        <w:t xml:space="preserve">format </w:t>
      </w:r>
      <w:r>
        <w:rPr>
          <w:b w:val="0"/>
        </w:rPr>
        <w:t xml:space="preserve">with </w:t>
      </w:r>
      <w:r>
        <w:rPr>
          <w:rFonts w:hint="eastAsia"/>
          <w:b w:val="0"/>
          <w:lang w:val="en-US"/>
        </w:rPr>
        <w:t xml:space="preserve">long </w:t>
      </w:r>
      <w:r>
        <w:rPr>
          <w:b w:val="0"/>
        </w:rPr>
        <w:t>preamble</w:t>
      </w:r>
      <w:bookmarkEnd w:id="11"/>
    </w:p>
    <w:tbl>
      <w:tblPr>
        <w:tblW w:w="9390" w:type="dxa"/>
        <w:tblLayout w:type="fixed"/>
        <w:tblCellMar>
          <w:left w:w="0" w:type="dxa"/>
          <w:right w:w="0" w:type="dxa"/>
        </w:tblCellMar>
        <w:tblLook w:val="04A0" w:firstRow="1" w:lastRow="0" w:firstColumn="1" w:lastColumn="0" w:noHBand="0" w:noVBand="1"/>
      </w:tblPr>
      <w:tblGrid>
        <w:gridCol w:w="1681"/>
        <w:gridCol w:w="1705"/>
        <w:gridCol w:w="1705"/>
        <w:gridCol w:w="2150"/>
        <w:gridCol w:w="2149"/>
      </w:tblGrid>
      <w:tr w:rsidR="006A2144">
        <w:trPr>
          <w:trHeight w:val="660"/>
        </w:trPr>
        <w:tc>
          <w:tcPr>
            <w:tcW w:w="1681"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Case ID</w:t>
            </w:r>
          </w:p>
        </w:tc>
        <w:tc>
          <w:tcPr>
            <w:tcW w:w="170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UL </w:t>
            </w:r>
            <w:r>
              <w:rPr>
                <w:rFonts w:ascii="Times New Roman" w:eastAsia="宋体" w:hAnsi="Times New Roman" w:cs="Times New Roman" w:hint="eastAsia"/>
                <w:color w:val="000000"/>
                <w:sz w:val="16"/>
                <w:szCs w:val="16"/>
                <w:lang w:bidi="ar"/>
              </w:rPr>
              <w:t>carrier frequency</w:t>
            </w:r>
            <w:r>
              <w:rPr>
                <w:rFonts w:ascii="Times New Roman" w:eastAsia="宋体" w:hAnsi="Times New Roman" w:cs="Times New Roman"/>
                <w:color w:val="000000"/>
                <w:sz w:val="16"/>
                <w:szCs w:val="16"/>
                <w:lang w:bidi="ar"/>
              </w:rPr>
              <w:t xml:space="preserve"> (GHz)</w:t>
            </w:r>
          </w:p>
        </w:tc>
        <w:tc>
          <w:tcPr>
            <w:tcW w:w="170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Preamble format</w:t>
            </w:r>
          </w:p>
        </w:tc>
        <w:tc>
          <w:tcPr>
            <w:tcW w:w="215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Frequency sync</w:t>
            </w:r>
            <w:r>
              <w:rPr>
                <w:rFonts w:ascii="Times New Roman" w:eastAsia="宋体" w:hAnsi="Times New Roman" w:cs="Times New Roman"/>
                <w:color w:val="000000"/>
                <w:sz w:val="16"/>
                <w:szCs w:val="16"/>
                <w:lang w:bidi="ar"/>
              </w:rPr>
              <w:t xml:space="preserve"> error w.r.t tolerable</w:t>
            </w:r>
            <w:r>
              <w:rPr>
                <w:rFonts w:ascii="Times New Roman" w:eastAsia="宋体" w:hAnsi="Times New Roman" w:cs="Times New Roman" w:hint="eastAsia"/>
                <w:color w:val="000000"/>
                <w:sz w:val="16"/>
                <w:szCs w:val="16"/>
                <w:lang w:bidi="ar"/>
              </w:rPr>
              <w:t xml:space="preserve"> Doppler</w:t>
            </w:r>
            <w:r>
              <w:rPr>
                <w:rFonts w:ascii="Times New Roman" w:eastAsia="宋体" w:hAnsi="Times New Roman" w:cs="Times New Roman"/>
                <w:color w:val="000000"/>
                <w:sz w:val="16"/>
                <w:szCs w:val="16"/>
                <w:lang w:bidi="ar"/>
              </w:rPr>
              <w:t xml:space="preserve"> calculation error (</w:t>
            </w:r>
            <w:r>
              <w:rPr>
                <w:rFonts w:ascii="Times New Roman" w:eastAsia="宋体" w:hAnsi="Times New Roman" w:cs="Times New Roman" w:hint="eastAsia"/>
                <w:color w:val="000000"/>
                <w:sz w:val="16"/>
                <w:szCs w:val="16"/>
                <w:lang w:bidi="ar"/>
              </w:rPr>
              <w:t>pp</w:t>
            </w:r>
            <w:r>
              <w:rPr>
                <w:rFonts w:ascii="Times New Roman" w:eastAsia="宋体" w:hAnsi="Times New Roman" w:cs="Times New Roman"/>
                <w:color w:val="000000"/>
                <w:sz w:val="16"/>
                <w:szCs w:val="16"/>
                <w:lang w:bidi="ar"/>
              </w:rPr>
              <w:t>m)</w:t>
            </w:r>
          </w:p>
        </w:tc>
        <w:tc>
          <w:tcPr>
            <w:tcW w:w="214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 xml:space="preserve">Phase sync </w:t>
            </w:r>
            <w:r>
              <w:rPr>
                <w:rFonts w:ascii="Times New Roman" w:eastAsia="宋体" w:hAnsi="Times New Roman" w:cs="Times New Roman"/>
                <w:color w:val="000000"/>
                <w:sz w:val="16"/>
                <w:szCs w:val="16"/>
                <w:lang w:bidi="ar"/>
              </w:rPr>
              <w:t xml:space="preserve">error w.r.t tolerable </w:t>
            </w:r>
            <w:r>
              <w:rPr>
                <w:rFonts w:ascii="Times New Roman" w:eastAsia="宋体" w:hAnsi="Times New Roman" w:cs="Times New Roman" w:hint="eastAsia"/>
                <w:color w:val="000000"/>
                <w:sz w:val="16"/>
                <w:szCs w:val="16"/>
                <w:lang w:bidi="ar"/>
              </w:rPr>
              <w:t>TA</w:t>
            </w:r>
            <w:r>
              <w:rPr>
                <w:rFonts w:ascii="Times New Roman" w:eastAsia="宋体" w:hAnsi="Times New Roman" w:cs="Times New Roman"/>
                <w:color w:val="000000"/>
                <w:sz w:val="16"/>
                <w:szCs w:val="16"/>
                <w:lang w:bidi="ar"/>
              </w:rPr>
              <w:t xml:space="preserve"> calculation error (</w:t>
            </w:r>
            <w:r>
              <w:rPr>
                <w:rFonts w:ascii="Times New Roman" w:eastAsia="宋体" w:hAnsi="Times New Roman" w:cs="Times New Roman" w:hint="eastAsia"/>
                <w:color w:val="000000"/>
                <w:sz w:val="16"/>
                <w:szCs w:val="16"/>
                <w:lang w:bidi="ar"/>
              </w:rPr>
              <w:t>ns</w:t>
            </w:r>
            <w:r>
              <w:rPr>
                <w:rFonts w:ascii="Times New Roman" w:eastAsia="宋体" w:hAnsi="Times New Roman" w:cs="Times New Roman"/>
                <w:color w:val="000000"/>
                <w:sz w:val="16"/>
                <w:szCs w:val="16"/>
                <w:lang w:bidi="ar"/>
              </w:rPr>
              <w:t>)</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1</w:t>
            </w:r>
          </w:p>
        </w:tc>
        <w:tc>
          <w:tcPr>
            <w:tcW w:w="170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0</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0.0625</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25771</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2</w:t>
            </w:r>
          </w:p>
        </w:tc>
        <w:tc>
          <w:tcPr>
            <w:tcW w:w="170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0.25</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25771</w:t>
            </w:r>
          </w:p>
        </w:tc>
      </w:tr>
    </w:tbl>
    <w:p w:rsidR="006A2144" w:rsidRDefault="00242177">
      <w:pPr>
        <w:pStyle w:val="TH"/>
        <w:spacing w:before="240" w:line="240" w:lineRule="auto"/>
        <w:rPr>
          <w:rFonts w:ascii="Times New Roman" w:hAnsi="Times New Roman" w:cs="Times New Roman"/>
          <w:b w:val="0"/>
          <w:sz w:val="20"/>
          <w:szCs w:val="20"/>
        </w:rPr>
      </w:pPr>
      <w:bookmarkStart w:id="12" w:name="_Ref22801"/>
      <w:r>
        <w:rPr>
          <w:rFonts w:ascii="Times New Roman" w:hAnsi="Times New Roman" w:cs="Times New Roman"/>
          <w:b w:val="0"/>
          <w:sz w:val="20"/>
          <w:szCs w:val="20"/>
        </w:rPr>
        <w:t xml:space="preserve">Table </w:t>
      </w: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SEQ Table \* ARABIC </w:instrText>
      </w:r>
      <w:r>
        <w:rPr>
          <w:rFonts w:ascii="Times New Roman" w:hAnsi="Times New Roman" w:cs="Times New Roman"/>
          <w:b w:val="0"/>
          <w:sz w:val="20"/>
          <w:szCs w:val="20"/>
        </w:rPr>
        <w:fldChar w:fldCharType="separate"/>
      </w:r>
      <w:r>
        <w:rPr>
          <w:rFonts w:ascii="Times New Roman" w:hAnsi="Times New Roman" w:cs="Times New Roman"/>
          <w:b w:val="0"/>
          <w:sz w:val="20"/>
          <w:szCs w:val="20"/>
        </w:rPr>
        <w:t>5</w:t>
      </w:r>
      <w:r>
        <w:rPr>
          <w:rFonts w:ascii="Times New Roman" w:hAnsi="Times New Roman" w:cs="Times New Roman"/>
          <w:b w:val="0"/>
          <w:sz w:val="20"/>
          <w:szCs w:val="20"/>
        </w:rPr>
        <w:fldChar w:fldCharType="end"/>
      </w:r>
      <w:bookmarkEnd w:id="12"/>
      <w:r>
        <w:rPr>
          <w:rFonts w:ascii="Times New Roman" w:hAnsi="Times New Roman" w:cs="Times New Roman"/>
          <w:b w:val="0"/>
          <w:sz w:val="20"/>
          <w:szCs w:val="20"/>
        </w:rPr>
        <w:t xml:space="preserve"> </w:t>
      </w:r>
      <w:r>
        <w:rPr>
          <w:rFonts w:ascii="Times New Roman" w:eastAsia="宋体" w:hAnsi="Times New Roman" w:cs="Times New Roman" w:hint="eastAsia"/>
          <w:b w:val="0"/>
          <w:bCs/>
          <w:kern w:val="2"/>
          <w:sz w:val="20"/>
          <w:szCs w:val="20"/>
        </w:rPr>
        <w:t xml:space="preserve">Phase and frequency sync </w:t>
      </w:r>
      <w:r>
        <w:rPr>
          <w:rFonts w:ascii="Times New Roman" w:eastAsia="宋体" w:hAnsi="Times New Roman" w:cs="Times New Roman"/>
          <w:b w:val="0"/>
          <w:bCs/>
          <w:kern w:val="2"/>
          <w:sz w:val="20"/>
          <w:szCs w:val="20"/>
          <w:lang w:val="en-GB"/>
        </w:rPr>
        <w:t>error</w:t>
      </w:r>
      <w:r>
        <w:rPr>
          <w:rFonts w:ascii="Times New Roman" w:eastAsia="宋体" w:hAnsi="Times New Roman" w:cs="Times New Roman" w:hint="eastAsia"/>
          <w:b w:val="0"/>
          <w:bCs/>
          <w:kern w:val="2"/>
          <w:sz w:val="20"/>
          <w:szCs w:val="20"/>
        </w:rPr>
        <w:t>s</w:t>
      </w:r>
      <w:r>
        <w:rPr>
          <w:rFonts w:ascii="Times New Roman" w:eastAsia="宋体" w:hAnsi="Times New Roman" w:cs="Times New Roman"/>
          <w:b w:val="0"/>
          <w:bCs/>
          <w:kern w:val="2"/>
          <w:sz w:val="20"/>
          <w:szCs w:val="20"/>
          <w:lang w:val="en-GB"/>
        </w:rPr>
        <w:t xml:space="preserve"> w.r.t tolerable TA and Doppler calculation errors for PRACH </w:t>
      </w:r>
      <w:r>
        <w:rPr>
          <w:rFonts w:ascii="Times New Roman" w:eastAsia="宋体" w:hAnsi="Times New Roman" w:cs="Times New Roman" w:hint="eastAsia"/>
          <w:b w:val="0"/>
          <w:bCs/>
          <w:kern w:val="2"/>
          <w:sz w:val="20"/>
          <w:szCs w:val="20"/>
        </w:rPr>
        <w:t xml:space="preserve">format </w:t>
      </w:r>
      <w:r>
        <w:rPr>
          <w:rFonts w:ascii="Times New Roman" w:eastAsia="宋体" w:hAnsi="Times New Roman" w:cs="Times New Roman"/>
          <w:b w:val="0"/>
          <w:bCs/>
          <w:kern w:val="2"/>
          <w:sz w:val="20"/>
          <w:szCs w:val="20"/>
          <w:lang w:val="en-GB"/>
        </w:rPr>
        <w:t xml:space="preserve">with </w:t>
      </w:r>
      <w:r>
        <w:rPr>
          <w:rFonts w:ascii="Times New Roman" w:eastAsia="宋体" w:hAnsi="Times New Roman" w:cs="Times New Roman" w:hint="eastAsia"/>
          <w:b w:val="0"/>
          <w:bCs/>
          <w:kern w:val="2"/>
          <w:sz w:val="20"/>
          <w:szCs w:val="20"/>
        </w:rPr>
        <w:t xml:space="preserve">short </w:t>
      </w:r>
      <w:r>
        <w:rPr>
          <w:rFonts w:ascii="Times New Roman" w:eastAsia="宋体" w:hAnsi="Times New Roman" w:cs="Times New Roman"/>
          <w:b w:val="0"/>
          <w:bCs/>
          <w:kern w:val="2"/>
          <w:sz w:val="20"/>
          <w:szCs w:val="20"/>
          <w:lang w:val="en-GB"/>
        </w:rPr>
        <w:t>preamble</w:t>
      </w:r>
    </w:p>
    <w:tbl>
      <w:tblPr>
        <w:tblW w:w="9390" w:type="dxa"/>
        <w:tblLayout w:type="fixed"/>
        <w:tblCellMar>
          <w:left w:w="0" w:type="dxa"/>
          <w:right w:w="0" w:type="dxa"/>
        </w:tblCellMar>
        <w:tblLook w:val="04A0" w:firstRow="1" w:lastRow="0" w:firstColumn="1" w:lastColumn="0" w:noHBand="0" w:noVBand="1"/>
      </w:tblPr>
      <w:tblGrid>
        <w:gridCol w:w="1681"/>
        <w:gridCol w:w="1705"/>
        <w:gridCol w:w="1705"/>
        <w:gridCol w:w="2150"/>
        <w:gridCol w:w="2149"/>
      </w:tblGrid>
      <w:tr w:rsidR="006A2144">
        <w:trPr>
          <w:trHeight w:val="660"/>
        </w:trPr>
        <w:tc>
          <w:tcPr>
            <w:tcW w:w="1681"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Case ID</w:t>
            </w:r>
          </w:p>
        </w:tc>
        <w:tc>
          <w:tcPr>
            <w:tcW w:w="170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UL </w:t>
            </w:r>
            <w:r>
              <w:rPr>
                <w:rFonts w:ascii="Times New Roman" w:eastAsia="宋体" w:hAnsi="Times New Roman" w:cs="Times New Roman" w:hint="eastAsia"/>
                <w:color w:val="000000"/>
                <w:sz w:val="16"/>
                <w:szCs w:val="16"/>
                <w:lang w:bidi="ar"/>
              </w:rPr>
              <w:t>carrier frequency</w:t>
            </w:r>
            <w:r>
              <w:rPr>
                <w:rFonts w:ascii="Times New Roman" w:eastAsia="宋体" w:hAnsi="Times New Roman" w:cs="Times New Roman"/>
                <w:color w:val="000000"/>
                <w:sz w:val="16"/>
                <w:szCs w:val="16"/>
                <w:lang w:bidi="ar"/>
              </w:rPr>
              <w:t xml:space="preserve"> (GHz)</w:t>
            </w:r>
          </w:p>
        </w:tc>
        <w:tc>
          <w:tcPr>
            <w:tcW w:w="1705"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Preamble format</w:t>
            </w:r>
          </w:p>
        </w:tc>
        <w:tc>
          <w:tcPr>
            <w:tcW w:w="215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Frequency sync</w:t>
            </w:r>
            <w:r>
              <w:rPr>
                <w:rFonts w:ascii="Times New Roman" w:eastAsia="宋体" w:hAnsi="Times New Roman" w:cs="Times New Roman"/>
                <w:color w:val="000000"/>
                <w:sz w:val="16"/>
                <w:szCs w:val="16"/>
                <w:lang w:bidi="ar"/>
              </w:rPr>
              <w:t xml:space="preserve"> error w.r.t tolerable</w:t>
            </w:r>
            <w:r>
              <w:rPr>
                <w:rFonts w:ascii="Times New Roman" w:eastAsia="宋体" w:hAnsi="Times New Roman" w:cs="Times New Roman" w:hint="eastAsia"/>
                <w:color w:val="000000"/>
                <w:sz w:val="16"/>
                <w:szCs w:val="16"/>
                <w:lang w:bidi="ar"/>
              </w:rPr>
              <w:t xml:space="preserve"> Doppler</w:t>
            </w:r>
            <w:r>
              <w:rPr>
                <w:rFonts w:ascii="Times New Roman" w:eastAsia="宋体" w:hAnsi="Times New Roman" w:cs="Times New Roman"/>
                <w:color w:val="000000"/>
                <w:sz w:val="16"/>
                <w:szCs w:val="16"/>
                <w:lang w:bidi="ar"/>
              </w:rPr>
              <w:t xml:space="preserve"> calculation error (</w:t>
            </w:r>
            <w:r>
              <w:rPr>
                <w:rFonts w:ascii="Times New Roman" w:eastAsia="宋体" w:hAnsi="Times New Roman" w:cs="Times New Roman" w:hint="eastAsia"/>
                <w:color w:val="000000"/>
                <w:sz w:val="16"/>
                <w:szCs w:val="16"/>
                <w:lang w:bidi="ar"/>
              </w:rPr>
              <w:t>pp</w:t>
            </w:r>
            <w:r>
              <w:rPr>
                <w:rFonts w:ascii="Times New Roman" w:eastAsia="宋体" w:hAnsi="Times New Roman" w:cs="Times New Roman"/>
                <w:color w:val="000000"/>
                <w:sz w:val="16"/>
                <w:szCs w:val="16"/>
                <w:lang w:bidi="ar"/>
              </w:rPr>
              <w:t>m)</w:t>
            </w:r>
          </w:p>
        </w:tc>
        <w:tc>
          <w:tcPr>
            <w:tcW w:w="2149"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 xml:space="preserve">Phase sync </w:t>
            </w:r>
            <w:r>
              <w:rPr>
                <w:rFonts w:ascii="Times New Roman" w:eastAsia="宋体" w:hAnsi="Times New Roman" w:cs="Times New Roman"/>
                <w:color w:val="000000"/>
                <w:sz w:val="16"/>
                <w:szCs w:val="16"/>
                <w:lang w:bidi="ar"/>
              </w:rPr>
              <w:t xml:space="preserve">error w.r.t tolerable </w:t>
            </w:r>
            <w:r>
              <w:rPr>
                <w:rFonts w:ascii="Times New Roman" w:eastAsia="宋体" w:hAnsi="Times New Roman" w:cs="Times New Roman" w:hint="eastAsia"/>
                <w:color w:val="000000"/>
                <w:sz w:val="16"/>
                <w:szCs w:val="16"/>
                <w:lang w:bidi="ar"/>
              </w:rPr>
              <w:t>TA</w:t>
            </w:r>
            <w:r>
              <w:rPr>
                <w:rFonts w:ascii="Times New Roman" w:eastAsia="宋体" w:hAnsi="Times New Roman" w:cs="Times New Roman"/>
                <w:color w:val="000000"/>
                <w:sz w:val="16"/>
                <w:szCs w:val="16"/>
                <w:lang w:bidi="ar"/>
              </w:rPr>
              <w:t xml:space="preserve"> calculation error (</w:t>
            </w:r>
            <w:r>
              <w:rPr>
                <w:rFonts w:ascii="Times New Roman" w:eastAsia="宋体" w:hAnsi="Times New Roman" w:cs="Times New Roman" w:hint="eastAsia"/>
                <w:color w:val="000000"/>
                <w:sz w:val="16"/>
                <w:szCs w:val="16"/>
                <w:lang w:bidi="ar"/>
              </w:rPr>
              <w:t>ns</w:t>
            </w:r>
            <w:r>
              <w:rPr>
                <w:rFonts w:ascii="Times New Roman" w:eastAsia="宋体" w:hAnsi="Times New Roman" w:cs="Times New Roman"/>
                <w:color w:val="000000"/>
                <w:sz w:val="16"/>
                <w:szCs w:val="16"/>
                <w:lang w:bidi="ar"/>
              </w:rPr>
              <w:t>)</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1</w:t>
            </w:r>
          </w:p>
        </w:tc>
        <w:tc>
          <w:tcPr>
            <w:tcW w:w="170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A1</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0.75</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1161.8</w:t>
            </w:r>
            <w:r>
              <w:rPr>
                <w:rFonts w:ascii="Times New Roman" w:eastAsia="宋体" w:hAnsi="Times New Roman" w:cs="Times New Roman" w:hint="eastAsia"/>
                <w:color w:val="000000"/>
                <w:sz w:val="16"/>
                <w:szCs w:val="16"/>
                <w:lang w:bidi="ar"/>
              </w:rPr>
              <w:t>8</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lastRenderedPageBreak/>
              <w:t>2</w:t>
            </w:r>
          </w:p>
        </w:tc>
        <w:tc>
          <w:tcPr>
            <w:tcW w:w="170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B1</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0.75</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868.9</w:t>
            </w:r>
            <w:r>
              <w:rPr>
                <w:rFonts w:ascii="Times New Roman" w:eastAsia="宋体" w:hAnsi="Times New Roman" w:cs="Times New Roman" w:hint="eastAsia"/>
                <w:color w:val="000000"/>
                <w:sz w:val="16"/>
                <w:szCs w:val="16"/>
                <w:lang w:bidi="ar"/>
              </w:rPr>
              <w:t>1</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3</w:t>
            </w:r>
          </w:p>
        </w:tc>
        <w:tc>
          <w:tcPr>
            <w:tcW w:w="170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C0</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0.75</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5035.57</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4</w:t>
            </w:r>
          </w:p>
        </w:tc>
        <w:tc>
          <w:tcPr>
            <w:tcW w:w="170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A1</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0.2</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282.97</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5</w:t>
            </w:r>
          </w:p>
        </w:tc>
        <w:tc>
          <w:tcPr>
            <w:tcW w:w="170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B1</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0.2</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209.7</w:t>
            </w:r>
            <w:r>
              <w:rPr>
                <w:rFonts w:ascii="Times New Roman" w:eastAsia="宋体" w:hAnsi="Times New Roman" w:cs="Times New Roman" w:hint="eastAsia"/>
                <w:color w:val="000000"/>
                <w:sz w:val="16"/>
                <w:szCs w:val="16"/>
                <w:lang w:bidi="ar"/>
              </w:rPr>
              <w:t>3</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6</w:t>
            </w:r>
          </w:p>
        </w:tc>
        <w:tc>
          <w:tcPr>
            <w:tcW w:w="170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6A2144">
            <w:pPr>
              <w:jc w:val="center"/>
              <w:rPr>
                <w:rFonts w:ascii="Times New Roman" w:eastAsia="宋体" w:hAnsi="Times New Roman" w:cs="Times New Roman"/>
                <w:color w:val="000000"/>
                <w:sz w:val="16"/>
                <w:szCs w:val="16"/>
              </w:rPr>
            </w:pP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C0</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0.2</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1251.39</w:t>
            </w:r>
          </w:p>
        </w:tc>
      </w:tr>
    </w:tbl>
    <w:p w:rsidR="006A2144" w:rsidRDefault="00242177">
      <w:pPr>
        <w:pStyle w:val="TH"/>
        <w:spacing w:before="240" w:line="240" w:lineRule="auto"/>
        <w:rPr>
          <w:rFonts w:ascii="Times New Roman" w:hAnsi="Times New Roman" w:cs="Times New Roman"/>
          <w:b w:val="0"/>
          <w:sz w:val="20"/>
          <w:szCs w:val="20"/>
        </w:rPr>
      </w:pPr>
      <w:bookmarkStart w:id="13" w:name="_Ref22807"/>
      <w:r>
        <w:rPr>
          <w:rFonts w:ascii="Times New Roman" w:hAnsi="Times New Roman" w:cs="Times New Roman"/>
          <w:b w:val="0"/>
          <w:sz w:val="20"/>
          <w:szCs w:val="20"/>
        </w:rPr>
        <w:t xml:space="preserve">Table </w:t>
      </w: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SEQ Table \* ARABIC </w:instrText>
      </w:r>
      <w:r>
        <w:rPr>
          <w:rFonts w:ascii="Times New Roman" w:hAnsi="Times New Roman" w:cs="Times New Roman"/>
          <w:b w:val="0"/>
          <w:sz w:val="20"/>
          <w:szCs w:val="20"/>
        </w:rPr>
        <w:fldChar w:fldCharType="separate"/>
      </w:r>
      <w:r>
        <w:rPr>
          <w:rFonts w:ascii="Times New Roman" w:hAnsi="Times New Roman" w:cs="Times New Roman"/>
          <w:b w:val="0"/>
          <w:sz w:val="20"/>
          <w:szCs w:val="20"/>
        </w:rPr>
        <w:t>6</w:t>
      </w:r>
      <w:r>
        <w:rPr>
          <w:rFonts w:ascii="Times New Roman" w:hAnsi="Times New Roman" w:cs="Times New Roman"/>
          <w:b w:val="0"/>
          <w:sz w:val="20"/>
          <w:szCs w:val="20"/>
        </w:rPr>
        <w:fldChar w:fldCharType="end"/>
      </w:r>
      <w:bookmarkEnd w:id="13"/>
      <w:r>
        <w:rPr>
          <w:rFonts w:ascii="Times New Roman" w:hAnsi="Times New Roman" w:cs="Times New Roman"/>
          <w:b w:val="0"/>
          <w:sz w:val="20"/>
          <w:szCs w:val="20"/>
        </w:rPr>
        <w:t xml:space="preserve"> </w:t>
      </w:r>
      <w:r>
        <w:rPr>
          <w:rFonts w:ascii="Times New Roman" w:eastAsia="宋体" w:hAnsi="Times New Roman" w:cs="Times New Roman" w:hint="eastAsia"/>
          <w:b w:val="0"/>
          <w:bCs/>
          <w:kern w:val="2"/>
          <w:sz w:val="20"/>
          <w:szCs w:val="20"/>
        </w:rPr>
        <w:t>Phase and frequency sync errors w.r.t tolerable TA and Doppler calculation errors for PUSCH</w:t>
      </w:r>
    </w:p>
    <w:tbl>
      <w:tblPr>
        <w:tblW w:w="9390" w:type="dxa"/>
        <w:tblLayout w:type="fixed"/>
        <w:tblCellMar>
          <w:left w:w="0" w:type="dxa"/>
          <w:right w:w="0" w:type="dxa"/>
        </w:tblCellMar>
        <w:tblLook w:val="04A0" w:firstRow="1" w:lastRow="0" w:firstColumn="1" w:lastColumn="0" w:noHBand="0" w:noVBand="1"/>
      </w:tblPr>
      <w:tblGrid>
        <w:gridCol w:w="1681"/>
        <w:gridCol w:w="1705"/>
        <w:gridCol w:w="1705"/>
        <w:gridCol w:w="2150"/>
        <w:gridCol w:w="2149"/>
      </w:tblGrid>
      <w:tr w:rsidR="006A2144">
        <w:trPr>
          <w:trHeight w:val="660"/>
        </w:trPr>
        <w:tc>
          <w:tcPr>
            <w:tcW w:w="1681" w:type="dxa"/>
            <w:tcBorders>
              <w:top w:val="single" w:sz="4" w:space="0" w:color="auto"/>
              <w:left w:val="single" w:sz="4" w:space="0" w:color="auto"/>
              <w:bottom w:val="single" w:sz="4" w:space="0" w:color="auto"/>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Case ID</w:t>
            </w:r>
          </w:p>
        </w:tc>
        <w:tc>
          <w:tcPr>
            <w:tcW w:w="1705"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 xml:space="preserve">UL </w:t>
            </w:r>
            <w:r>
              <w:rPr>
                <w:rFonts w:ascii="Times New Roman" w:eastAsia="宋体" w:hAnsi="Times New Roman" w:cs="Times New Roman" w:hint="eastAsia"/>
                <w:color w:val="000000"/>
                <w:sz w:val="16"/>
                <w:szCs w:val="16"/>
                <w:lang w:bidi="ar"/>
              </w:rPr>
              <w:t>carrier frequency</w:t>
            </w:r>
            <w:r>
              <w:rPr>
                <w:rFonts w:ascii="Times New Roman" w:eastAsia="宋体" w:hAnsi="Times New Roman" w:cs="Times New Roman"/>
                <w:color w:val="000000"/>
                <w:sz w:val="16"/>
                <w:szCs w:val="16"/>
                <w:lang w:bidi="ar"/>
              </w:rPr>
              <w:t xml:space="preserve"> (GHz)</w:t>
            </w:r>
          </w:p>
        </w:tc>
        <w:tc>
          <w:tcPr>
            <w:tcW w:w="1705"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SCS (kHz)</w:t>
            </w:r>
          </w:p>
        </w:tc>
        <w:tc>
          <w:tcPr>
            <w:tcW w:w="2150"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Frequency sync</w:t>
            </w:r>
            <w:r>
              <w:rPr>
                <w:rFonts w:ascii="Times New Roman" w:eastAsia="宋体" w:hAnsi="Times New Roman" w:cs="Times New Roman"/>
                <w:color w:val="000000"/>
                <w:sz w:val="16"/>
                <w:szCs w:val="16"/>
                <w:lang w:bidi="ar"/>
              </w:rPr>
              <w:t xml:space="preserve"> error w.r.t tolerable</w:t>
            </w:r>
            <w:r>
              <w:rPr>
                <w:rFonts w:ascii="Times New Roman" w:eastAsia="宋体" w:hAnsi="Times New Roman" w:cs="Times New Roman" w:hint="eastAsia"/>
                <w:color w:val="000000"/>
                <w:sz w:val="16"/>
                <w:szCs w:val="16"/>
                <w:lang w:bidi="ar"/>
              </w:rPr>
              <w:t xml:space="preserve"> Doppler</w:t>
            </w:r>
            <w:r>
              <w:rPr>
                <w:rFonts w:ascii="Times New Roman" w:eastAsia="宋体" w:hAnsi="Times New Roman" w:cs="Times New Roman"/>
                <w:color w:val="000000"/>
                <w:sz w:val="16"/>
                <w:szCs w:val="16"/>
                <w:lang w:bidi="ar"/>
              </w:rPr>
              <w:t xml:space="preserve"> calculation error (</w:t>
            </w:r>
            <w:r>
              <w:rPr>
                <w:rFonts w:ascii="Times New Roman" w:eastAsia="宋体" w:hAnsi="Times New Roman" w:cs="Times New Roman" w:hint="eastAsia"/>
                <w:color w:val="000000"/>
                <w:sz w:val="16"/>
                <w:szCs w:val="16"/>
                <w:lang w:bidi="ar"/>
              </w:rPr>
              <w:t>pp</w:t>
            </w:r>
            <w:r>
              <w:rPr>
                <w:rFonts w:ascii="Times New Roman" w:eastAsia="宋体" w:hAnsi="Times New Roman" w:cs="Times New Roman"/>
                <w:color w:val="000000"/>
                <w:sz w:val="16"/>
                <w:szCs w:val="16"/>
                <w:lang w:bidi="ar"/>
              </w:rPr>
              <w:t>m)</w:t>
            </w:r>
          </w:p>
        </w:tc>
        <w:tc>
          <w:tcPr>
            <w:tcW w:w="2149" w:type="dxa"/>
            <w:tcBorders>
              <w:top w:val="single" w:sz="4" w:space="0" w:color="auto"/>
              <w:left w:val="single" w:sz="4" w:space="0" w:color="000000"/>
              <w:bottom w:val="single" w:sz="4" w:space="0" w:color="auto"/>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 xml:space="preserve">Phase sync </w:t>
            </w:r>
            <w:r>
              <w:rPr>
                <w:rFonts w:ascii="Times New Roman" w:eastAsia="宋体" w:hAnsi="Times New Roman" w:cs="Times New Roman"/>
                <w:color w:val="000000"/>
                <w:sz w:val="16"/>
                <w:szCs w:val="16"/>
                <w:lang w:bidi="ar"/>
              </w:rPr>
              <w:t xml:space="preserve">error w.r.t tolerable </w:t>
            </w:r>
            <w:r>
              <w:rPr>
                <w:rFonts w:ascii="Times New Roman" w:eastAsia="宋体" w:hAnsi="Times New Roman" w:cs="Times New Roman" w:hint="eastAsia"/>
                <w:color w:val="000000"/>
                <w:sz w:val="16"/>
                <w:szCs w:val="16"/>
                <w:lang w:bidi="ar"/>
              </w:rPr>
              <w:t>TA</w:t>
            </w:r>
            <w:r>
              <w:rPr>
                <w:rFonts w:ascii="Times New Roman" w:eastAsia="宋体" w:hAnsi="Times New Roman" w:cs="Times New Roman"/>
                <w:color w:val="000000"/>
                <w:sz w:val="16"/>
                <w:szCs w:val="16"/>
                <w:lang w:bidi="ar"/>
              </w:rPr>
              <w:t xml:space="preserve"> calculation error (</w:t>
            </w:r>
            <w:r>
              <w:rPr>
                <w:rFonts w:ascii="Times New Roman" w:eastAsia="宋体" w:hAnsi="Times New Roman" w:cs="Times New Roman" w:hint="eastAsia"/>
                <w:color w:val="000000"/>
                <w:sz w:val="16"/>
                <w:szCs w:val="16"/>
                <w:lang w:bidi="ar"/>
              </w:rPr>
              <w:t>ns</w:t>
            </w:r>
            <w:r>
              <w:rPr>
                <w:rFonts w:ascii="Times New Roman" w:eastAsia="宋体" w:hAnsi="Times New Roman" w:cs="Times New Roman"/>
                <w:color w:val="000000"/>
                <w:sz w:val="16"/>
                <w:szCs w:val="16"/>
                <w:lang w:bidi="ar"/>
              </w:rPr>
              <w:t>)</w:t>
            </w:r>
          </w:p>
        </w:tc>
      </w:tr>
      <w:tr w:rsidR="006A2144">
        <w:trPr>
          <w:trHeight w:val="315"/>
        </w:trPr>
        <w:tc>
          <w:tcPr>
            <w:tcW w:w="1681"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1</w:t>
            </w:r>
          </w:p>
        </w:tc>
        <w:tc>
          <w:tcPr>
            <w:tcW w:w="170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2</w:t>
            </w:r>
          </w:p>
        </w:tc>
        <w:tc>
          <w:tcPr>
            <w:tcW w:w="1705" w:type="dxa"/>
            <w:tcBorders>
              <w:top w:val="single" w:sz="4" w:space="0" w:color="auto"/>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15</w:t>
            </w:r>
          </w:p>
        </w:tc>
        <w:tc>
          <w:tcPr>
            <w:tcW w:w="2150"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0.75</w:t>
            </w:r>
          </w:p>
        </w:tc>
        <w:tc>
          <w:tcPr>
            <w:tcW w:w="2149"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1161.88</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lang w:bidi="ar"/>
              </w:rPr>
              <w:t>2</w:t>
            </w:r>
          </w:p>
        </w:tc>
        <w:tc>
          <w:tcPr>
            <w:tcW w:w="170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rPr>
            </w:pP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1.5</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575.94</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3</w:t>
            </w:r>
          </w:p>
        </w:tc>
        <w:tc>
          <w:tcPr>
            <w:tcW w:w="170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sz w:val="16"/>
                <w:szCs w:val="16"/>
                <w:lang w:bidi="ar"/>
              </w:rPr>
              <w:t>30</w:t>
            </w: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60</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0.2</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282.97</w:t>
            </w:r>
          </w:p>
        </w:tc>
      </w:tr>
      <w:tr w:rsidR="006A2144">
        <w:trPr>
          <w:trHeight w:val="315"/>
        </w:trPr>
        <w:tc>
          <w:tcPr>
            <w:tcW w:w="1681"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4</w:t>
            </w:r>
          </w:p>
        </w:tc>
        <w:tc>
          <w:tcPr>
            <w:tcW w:w="1705" w:type="dxa"/>
            <w:vMerge/>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6A2144" w:rsidRDefault="006A2144">
            <w:pPr>
              <w:jc w:val="center"/>
              <w:textAlignment w:val="center"/>
              <w:rPr>
                <w:rFonts w:ascii="Times New Roman" w:eastAsia="宋体" w:hAnsi="Times New Roman" w:cs="Times New Roman"/>
                <w:color w:val="000000"/>
                <w:sz w:val="16"/>
                <w:szCs w:val="16"/>
              </w:rPr>
            </w:pPr>
          </w:p>
        </w:tc>
        <w:tc>
          <w:tcPr>
            <w:tcW w:w="170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color w:val="000000"/>
                <w:sz w:val="16"/>
                <w:szCs w:val="16"/>
                <w:lang w:bidi="ar"/>
              </w:rPr>
              <w:t>120</w:t>
            </w:r>
          </w:p>
        </w:tc>
        <w:tc>
          <w:tcPr>
            <w:tcW w:w="21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0.4</w:t>
            </w:r>
          </w:p>
        </w:tc>
        <w:tc>
          <w:tcPr>
            <w:tcW w:w="214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136.48</w:t>
            </w:r>
          </w:p>
        </w:tc>
      </w:tr>
    </w:tbl>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According to the results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above, the minimum tolerable </w:t>
      </w:r>
      <w:r>
        <w:rPr>
          <w:rFonts w:ascii="Times New Roman" w:eastAsia="宋体" w:hAnsi="Times New Roman" w:cs="Times New Roman" w:hint="eastAsia"/>
          <w:sz w:val="20"/>
          <w:szCs w:val="20"/>
        </w:rPr>
        <w:t>frequency and phase sync errors</w:t>
      </w:r>
      <w:r>
        <w:rPr>
          <w:rFonts w:ascii="Times New Roman" w:eastAsia="宋体" w:hAnsi="Times New Roman" w:cs="Times New Roman"/>
          <w:sz w:val="20"/>
          <w:szCs w:val="20"/>
        </w:rPr>
        <w:t xml:space="preserve"> (covering the impacts from both satellite and UE)</w:t>
      </w:r>
      <w:r>
        <w:rPr>
          <w:rFonts w:ascii="Times New Roman" w:eastAsia="宋体" w:hAnsi="Times New Roman" w:cs="Times New Roman" w:hint="eastAsia"/>
          <w:sz w:val="20"/>
          <w:szCs w:val="20"/>
        </w:rPr>
        <w:t xml:space="preserve"> for initial access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0.2 ppm and 209.73 ns, respectively</w:t>
      </w:r>
      <w:r>
        <w:rPr>
          <w:rFonts w:ascii="Times New Roman" w:eastAsia="宋体" w:hAnsi="Times New Roman" w:cs="Times New Roman"/>
          <w:sz w:val="20"/>
          <w:szCs w:val="20"/>
        </w:rPr>
        <w:t xml:space="preserve">. Moreover, with further analysis on the PUSCH case, </w:t>
      </w:r>
      <w:r>
        <w:rPr>
          <w:rFonts w:ascii="Times New Roman" w:eastAsia="宋体" w:hAnsi="Times New Roman" w:cs="Times New Roman" w:hint="eastAsia"/>
          <w:sz w:val="20"/>
          <w:szCs w:val="20"/>
        </w:rPr>
        <w:t>the tolerable range of phase sync error is even smaller</w:t>
      </w:r>
      <w:r>
        <w:rPr>
          <w:rFonts w:ascii="Times New Roman" w:eastAsia="宋体" w:hAnsi="Times New Roman" w:cs="Times New Roman"/>
          <w:sz w:val="20"/>
          <w:szCs w:val="20"/>
        </w:rPr>
        <w:t xml:space="preserve">, e.g., </w:t>
      </w:r>
      <w:r>
        <w:rPr>
          <w:rFonts w:ascii="Times New Roman" w:eastAsia="宋体" w:hAnsi="Times New Roman" w:cs="Times New Roman" w:hint="eastAsia"/>
          <w:sz w:val="20"/>
          <w:szCs w:val="20"/>
        </w:rPr>
        <w:t xml:space="preserve">136.48 ns, in data transmission as </w:t>
      </w:r>
      <w:r>
        <w:rPr>
          <w:rFonts w:ascii="Times New Roman" w:eastAsia="宋体" w:hAnsi="Times New Roman" w:cs="Times New Roman"/>
          <w:sz w:val="20"/>
          <w:szCs w:val="20"/>
        </w:rPr>
        <w:t xml:space="preserve">observed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_Ref22807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6</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6A2144" w:rsidRDefault="00242177">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_Ref29838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[6]</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frequency and phase sync errors of satellite reference time are generally smaller than 0.01 ppm and 100 ns, respectively. Among them, the frequency sync error is always tolerable, which indicates that the Doppler calculation is accurate enough. However, the phase sync error is comparable to the tolerable range, which indicates that the TA calculation should be specifically considered in pre-compensation in Ka-band cases.</w:t>
      </w:r>
    </w:p>
    <w:p w:rsidR="006A2144" w:rsidRDefault="00242177">
      <w:pPr>
        <w:spacing w:beforeLines="50" w:before="120" w:afterLines="50" w:after="120" w:line="240" w:lineRule="auto"/>
        <w:ind w:left="42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7</w:t>
      </w:r>
      <w:r>
        <w:rPr>
          <w:rFonts w:ascii="Times New Roman" w:eastAsia="宋体" w:hAnsi="Times New Roman" w:hint="eastAsia"/>
          <w:b/>
          <w:i/>
          <w:sz w:val="20"/>
          <w:szCs w:val="20"/>
        </w:rPr>
        <w:t xml:space="preserve">: </w:t>
      </w:r>
      <w:r>
        <w:rPr>
          <w:rFonts w:ascii="Times New Roman" w:eastAsia="宋体" w:hAnsi="Times New Roman"/>
          <w:i/>
          <w:sz w:val="20"/>
          <w:szCs w:val="20"/>
        </w:rPr>
        <w:t xml:space="preserve">For </w:t>
      </w:r>
      <w:r>
        <w:rPr>
          <w:rFonts w:ascii="Times New Roman" w:eastAsia="宋体" w:hAnsi="Times New Roman" w:hint="eastAsia"/>
          <w:i/>
          <w:sz w:val="20"/>
          <w:szCs w:val="20"/>
        </w:rPr>
        <w:t>timestamp</w:t>
      </w:r>
      <w:r>
        <w:rPr>
          <w:rFonts w:ascii="Times New Roman" w:eastAsia="宋体" w:hAnsi="Times New Roman"/>
          <w:i/>
          <w:sz w:val="20"/>
          <w:szCs w:val="20"/>
        </w:rPr>
        <w:t xml:space="preserve"> based solution, t</w:t>
      </w:r>
      <w:r>
        <w:rPr>
          <w:rFonts w:ascii="Times New Roman" w:eastAsia="宋体" w:hAnsi="Times New Roman" w:hint="eastAsia"/>
          <w:i/>
          <w:sz w:val="20"/>
          <w:szCs w:val="20"/>
        </w:rPr>
        <w:t xml:space="preserve">he accuracy </w:t>
      </w:r>
      <w:r>
        <w:rPr>
          <w:rFonts w:ascii="Times New Roman" w:eastAsia="宋体" w:hAnsi="Times New Roman"/>
          <w:i/>
          <w:sz w:val="20"/>
          <w:szCs w:val="20"/>
        </w:rPr>
        <w:t xml:space="preserve">of pre-compensated TA and Doppler shift should be </w:t>
      </w:r>
      <w:r>
        <w:rPr>
          <w:rFonts w:ascii="Times New Roman" w:eastAsia="宋体" w:hAnsi="Times New Roman" w:hint="eastAsia"/>
          <w:i/>
          <w:sz w:val="20"/>
          <w:szCs w:val="20"/>
        </w:rPr>
        <w:t xml:space="preserve">evaluated </w:t>
      </w:r>
      <w:r>
        <w:rPr>
          <w:rFonts w:ascii="Times New Roman" w:eastAsia="宋体" w:hAnsi="Times New Roman"/>
          <w:i/>
          <w:sz w:val="20"/>
          <w:szCs w:val="20"/>
        </w:rPr>
        <w:t xml:space="preserve">with consideration on the errors </w:t>
      </w:r>
      <w:r>
        <w:rPr>
          <w:rFonts w:ascii="Times New Roman" w:eastAsia="宋体" w:hAnsi="Times New Roman" w:hint="eastAsia"/>
          <w:i/>
          <w:sz w:val="20"/>
          <w:szCs w:val="20"/>
        </w:rPr>
        <w:t xml:space="preserve">of </w:t>
      </w:r>
      <w:r>
        <w:rPr>
          <w:rFonts w:ascii="Times New Roman" w:eastAsia="宋体" w:hAnsi="Times New Roman"/>
          <w:i/>
          <w:sz w:val="20"/>
          <w:szCs w:val="20"/>
        </w:rPr>
        <w:t>reference time and synchronization between BS and UE.</w:t>
      </w:r>
    </w:p>
    <w:p w:rsidR="006A2144" w:rsidRDefault="00242177">
      <w:pPr>
        <w:pStyle w:val="Heading2"/>
        <w:numPr>
          <w:ilvl w:val="1"/>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TA uncertainty</w:t>
      </w:r>
    </w:p>
    <w:p w:rsidR="006A2144" w:rsidRDefault="00242177">
      <w:pPr>
        <w:spacing w:beforeLines="50" w:before="120" w:afterLines="50" w:after="120" w:line="240" w:lineRule="auto"/>
        <w:ind w:left="420"/>
        <w:rPr>
          <w:rFonts w:ascii="Times New Roman" w:eastAsia="宋体" w:hAnsi="Times New Roman"/>
          <w:iCs/>
          <w:sz w:val="20"/>
          <w:szCs w:val="20"/>
        </w:rPr>
      </w:pPr>
      <w:r>
        <w:rPr>
          <w:rFonts w:ascii="Times New Roman" w:eastAsia="宋体" w:hAnsi="Times New Roman" w:hint="eastAsia"/>
          <w:iCs/>
          <w:sz w:val="20"/>
          <w:szCs w:val="20"/>
        </w:rPr>
        <w:t>When TA is autonomously pre-compensated by UE through geometric or timestamp based methods, the estimation error could either be positive or negative</w:t>
      </w:r>
      <w:r>
        <w:rPr>
          <w:rFonts w:ascii="Times New Roman" w:eastAsia="宋体" w:hAnsi="Times New Roman"/>
          <w:iCs/>
          <w:sz w:val="20"/>
          <w:szCs w:val="20"/>
        </w:rPr>
        <w:t xml:space="preserve"> with uniformly distribution within [-X, X], here X refers to the defined requirements for pre-compensation (which requires a detailed study in both RAN1 and RAN4 as defined in the scope). Such error is independent from the UE’s status since the pre-compensation behavior is done only relying on the obtained assistance information and UE-self (e.g., location).</w:t>
      </w:r>
      <w:r>
        <w:rPr>
          <w:rFonts w:ascii="Times New Roman" w:eastAsia="宋体" w:hAnsi="Times New Roman" w:hint="eastAsia"/>
          <w:iCs/>
          <w:sz w:val="20"/>
          <w:szCs w:val="20"/>
        </w:rPr>
        <w:t xml:space="preserve"> </w:t>
      </w:r>
    </w:p>
    <w:p w:rsidR="006A2144" w:rsidRDefault="00242177">
      <w:pPr>
        <w:spacing w:beforeLines="50" w:before="120" w:afterLines="50" w:after="120" w:line="240" w:lineRule="auto"/>
        <w:ind w:left="420"/>
        <w:rPr>
          <w:rFonts w:ascii="Times New Roman" w:eastAsia="宋体" w:hAnsi="Times New Roman"/>
          <w:iCs/>
          <w:sz w:val="20"/>
          <w:szCs w:val="20"/>
        </w:rPr>
      </w:pPr>
      <w:r>
        <w:rPr>
          <w:rFonts w:ascii="Times New Roman" w:eastAsia="宋体" w:hAnsi="Times New Roman"/>
          <w:iCs/>
          <w:sz w:val="20"/>
          <w:szCs w:val="20"/>
        </w:rPr>
        <w:t xml:space="preserve">Since in this WI, the pre-compensation is considered as the “default” action for UE to access the network, similar to the discussion in the traditional terrestrial network, reasonable requirements should be defined to ensure the basic performance of whole functionality. </w:t>
      </w:r>
    </w:p>
    <w:p w:rsidR="006A2144" w:rsidRDefault="00242177">
      <w:pPr>
        <w:spacing w:beforeLines="50" w:before="120" w:afterLines="50" w:after="120" w:line="240" w:lineRule="auto"/>
        <w:ind w:left="420"/>
        <w:rPr>
          <w:rFonts w:ascii="Times New Roman" w:eastAsia="宋体" w:hAnsi="Times New Roman"/>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8</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Pr>
          <w:rFonts w:ascii="Times New Roman" w:eastAsia="宋体" w:hAnsi="Times New Roman"/>
          <w:i/>
          <w:sz w:val="20"/>
          <w:szCs w:val="20"/>
        </w:rPr>
        <w:t>Reasonable requirements on the accuracy should be defined for pre-compensation to ensure the basic system performance.</w:t>
      </w:r>
    </w:p>
    <w:p w:rsidR="006A2144" w:rsidRDefault="00242177">
      <w:pPr>
        <w:pStyle w:val="Caption"/>
        <w:spacing w:beforeLines="50" w:before="120" w:afterLines="50"/>
        <w:ind w:left="420"/>
        <w:jc w:val="both"/>
        <w:rPr>
          <w:rFonts w:cstheme="minorBidi"/>
          <w:b w:val="0"/>
          <w:bCs w:val="0"/>
          <w:iCs/>
          <w:kern w:val="0"/>
          <w:lang w:val="en-US"/>
        </w:rPr>
      </w:pPr>
      <w:r>
        <w:rPr>
          <w:rFonts w:cstheme="minorBidi"/>
          <w:b w:val="0"/>
          <w:bCs w:val="0"/>
          <w:iCs/>
          <w:kern w:val="0"/>
          <w:lang w:val="en-US"/>
        </w:rPr>
        <w:t xml:space="preserve">For example, the NTN based service will be provided by the satellite mainly in FR2 with large bandwidth according to the ITU regulation. In this case, the short PRACH format can be considered for evaluation, e.g., </w:t>
      </w:r>
      <w:r>
        <w:rPr>
          <w:rFonts w:cstheme="minorBidi" w:hint="eastAsia"/>
          <w:b w:val="0"/>
          <w:bCs w:val="0"/>
          <w:iCs/>
          <w:kern w:val="0"/>
          <w:lang w:val="en-US"/>
        </w:rPr>
        <w:t>PRACH preamble format B1. In order to make all preamble formats feasible, the TA estimation error should be smaller than half CP</w:t>
      </w:r>
      <w:r>
        <w:rPr>
          <w:rFonts w:cstheme="minorBidi"/>
          <w:b w:val="0"/>
          <w:bCs w:val="0"/>
          <w:iCs/>
          <w:kern w:val="0"/>
          <w:lang w:val="en-US"/>
        </w:rPr>
        <w:t xml:space="preserve"> (at least)</w:t>
      </w:r>
      <w:r>
        <w:rPr>
          <w:rFonts w:cstheme="minorBidi" w:hint="eastAsia"/>
          <w:b w:val="0"/>
          <w:bCs w:val="0"/>
          <w:iCs/>
          <w:kern w:val="0"/>
          <w:lang w:val="en-US"/>
        </w:rPr>
        <w:t xml:space="preserve"> of format B1 with largest SCS (</w:t>
      </w:r>
      <w:r>
        <w:rPr>
          <w:rFonts w:cstheme="minorBidi"/>
          <w:b w:val="0"/>
          <w:bCs w:val="0"/>
          <w:iCs/>
          <w:kern w:val="0"/>
          <w:lang w:val="en-US"/>
        </w:rPr>
        <w:t xml:space="preserve">e.g., </w:t>
      </w:r>
      <w:r>
        <w:rPr>
          <w:rFonts w:cstheme="minorBidi" w:hint="eastAsia"/>
          <w:b w:val="0"/>
          <w:bCs w:val="0"/>
          <w:iCs/>
          <w:kern w:val="0"/>
          <w:lang w:val="en-US"/>
        </w:rPr>
        <w:t xml:space="preserve">120 kHz for Ka-band). Therefore, </w:t>
      </w:r>
      <w:r>
        <w:rPr>
          <w:rFonts w:cstheme="minorBidi"/>
          <w:b w:val="0"/>
          <w:bCs w:val="0"/>
          <w:iCs/>
          <w:kern w:val="0"/>
          <w:lang w:val="en-US"/>
        </w:rPr>
        <w:t xml:space="preserve">the error for TA pre-compensation is upper </w:t>
      </w:r>
      <w:r>
        <w:rPr>
          <w:rFonts w:cstheme="minorBidi" w:hint="eastAsia"/>
          <w:b w:val="0"/>
          <w:bCs w:val="0"/>
          <w:iCs/>
          <w:kern w:val="0"/>
          <w:lang w:val="en-US"/>
        </w:rPr>
        <w:t>bounded by 439.45 ns</w:t>
      </w:r>
      <w:r>
        <w:rPr>
          <w:rFonts w:cstheme="minorBidi"/>
          <w:b w:val="0"/>
          <w:bCs w:val="0"/>
          <w:iCs/>
          <w:kern w:val="0"/>
          <w:lang w:val="en-US"/>
        </w:rPr>
        <w:t xml:space="preserve">, </w:t>
      </w:r>
      <w:r>
        <w:rPr>
          <w:rFonts w:cstheme="minorBidi" w:hint="eastAsia"/>
          <w:b w:val="0"/>
          <w:bCs w:val="0"/>
          <w:iCs/>
          <w:kern w:val="0"/>
          <w:lang w:val="en-US"/>
        </w:rPr>
        <w:t>i.e.</w:t>
      </w:r>
      <w:r>
        <w:rPr>
          <w:rFonts w:cstheme="minorBidi"/>
          <w:b w:val="0"/>
          <w:bCs w:val="0"/>
          <w:iCs/>
          <w:kern w:val="0"/>
          <w:lang w:val="en-US"/>
        </w:rPr>
        <w:t>, X&lt;=439.45ns</w:t>
      </w:r>
      <w:r>
        <w:rPr>
          <w:rFonts w:cstheme="minorBidi" w:hint="eastAsia"/>
          <w:b w:val="0"/>
          <w:bCs w:val="0"/>
          <w:iCs/>
          <w:kern w:val="0"/>
          <w:lang w:val="en-US"/>
        </w:rPr>
        <w:t xml:space="preserve">. </w:t>
      </w:r>
      <w:r>
        <w:rPr>
          <w:rFonts w:cstheme="minorBidi"/>
          <w:b w:val="0"/>
          <w:bCs w:val="0"/>
          <w:iCs/>
          <w:kern w:val="0"/>
          <w:lang w:val="en-US"/>
        </w:rPr>
        <w:t xml:space="preserve">Under this situation, with </w:t>
      </w:r>
      <w:r>
        <w:rPr>
          <w:rFonts w:cstheme="minorBidi" w:hint="eastAsia"/>
          <w:b w:val="0"/>
          <w:bCs w:val="0"/>
          <w:iCs/>
          <w:kern w:val="0"/>
          <w:lang w:val="en-US"/>
        </w:rPr>
        <w:t xml:space="preserve">the </w:t>
      </w:r>
      <w:r>
        <w:rPr>
          <w:rFonts w:cstheme="minorBidi"/>
          <w:b w:val="0"/>
          <w:bCs w:val="0"/>
          <w:iCs/>
          <w:kern w:val="0"/>
          <w:lang w:val="en-US"/>
        </w:rPr>
        <w:t xml:space="preserve">detailed </w:t>
      </w:r>
      <w:r>
        <w:rPr>
          <w:rFonts w:cstheme="minorBidi" w:hint="eastAsia"/>
          <w:b w:val="0"/>
          <w:bCs w:val="0"/>
          <w:iCs/>
          <w:kern w:val="0"/>
          <w:lang w:val="en-US"/>
        </w:rPr>
        <w:t>simulation parameters in</w:t>
      </w:r>
      <w:r>
        <w:rPr>
          <w:rFonts w:cstheme="minorBidi"/>
          <w:b w:val="0"/>
          <w:bCs w:val="0"/>
          <w:iCs/>
          <w:kern w:val="0"/>
          <w:lang w:val="en-US"/>
        </w:rPr>
        <w:t xml:space="preserve"> </w:t>
      </w:r>
      <w:r>
        <w:rPr>
          <w:rFonts w:cstheme="minorBidi"/>
          <w:b w:val="0"/>
          <w:bCs w:val="0"/>
          <w:iCs/>
          <w:kern w:val="0"/>
          <w:lang w:val="en-US"/>
        </w:rPr>
        <w:fldChar w:fldCharType="begin"/>
      </w:r>
      <w:r>
        <w:rPr>
          <w:rFonts w:cstheme="minorBidi"/>
          <w:b w:val="0"/>
          <w:bCs w:val="0"/>
          <w:iCs/>
          <w:kern w:val="0"/>
          <w:lang w:val="en-US"/>
        </w:rPr>
        <w:instrText xml:space="preserve"> </w:instrText>
      </w:r>
      <w:r>
        <w:rPr>
          <w:rFonts w:cstheme="minorBidi" w:hint="eastAsia"/>
          <w:b w:val="0"/>
          <w:bCs w:val="0"/>
          <w:iCs/>
          <w:kern w:val="0"/>
          <w:lang w:val="en-US"/>
        </w:rPr>
        <w:instrText>REF _Ref54100116 \h</w:instrText>
      </w:r>
      <w:r>
        <w:rPr>
          <w:rFonts w:cstheme="minorBidi"/>
          <w:b w:val="0"/>
          <w:bCs w:val="0"/>
          <w:iCs/>
          <w:kern w:val="0"/>
          <w:lang w:val="en-US"/>
        </w:rPr>
        <w:instrText xml:space="preserve"> </w:instrText>
      </w:r>
      <w:r>
        <w:rPr>
          <w:rFonts w:cstheme="minorBidi"/>
          <w:b w:val="0"/>
          <w:bCs w:val="0"/>
          <w:iCs/>
          <w:kern w:val="0"/>
          <w:lang w:val="en-US"/>
        </w:rPr>
      </w:r>
      <w:r>
        <w:rPr>
          <w:rFonts w:cstheme="minorBidi"/>
          <w:b w:val="0"/>
          <w:bCs w:val="0"/>
          <w:iCs/>
          <w:kern w:val="0"/>
          <w:lang w:val="en-US"/>
        </w:rPr>
        <w:fldChar w:fldCharType="separate"/>
      </w:r>
      <w:r>
        <w:rPr>
          <w:rFonts w:hint="eastAsia"/>
          <w:b w:val="0"/>
          <w:lang w:val="en-US"/>
        </w:rPr>
        <w:t xml:space="preserve">Table </w:t>
      </w:r>
      <w:r>
        <w:rPr>
          <w:b w:val="0"/>
          <w:lang w:val="en-US"/>
        </w:rPr>
        <w:t>7</w:t>
      </w:r>
      <w:r>
        <w:rPr>
          <w:rFonts w:cstheme="minorBidi"/>
          <w:b w:val="0"/>
          <w:bCs w:val="0"/>
          <w:iCs/>
          <w:kern w:val="0"/>
          <w:lang w:val="en-US"/>
        </w:rPr>
        <w:fldChar w:fldCharType="end"/>
      </w:r>
      <w:r>
        <w:rPr>
          <w:rFonts w:cstheme="minorBidi" w:hint="eastAsia"/>
          <w:b w:val="0"/>
          <w:bCs w:val="0"/>
          <w:iCs/>
          <w:kern w:val="0"/>
          <w:lang w:val="en-US"/>
        </w:rPr>
        <w:t>, the influence of TA overestimation</w:t>
      </w:r>
      <w:r>
        <w:rPr>
          <w:rFonts w:cstheme="minorBidi"/>
          <w:b w:val="0"/>
          <w:bCs w:val="0"/>
          <w:iCs/>
          <w:kern w:val="0"/>
          <w:lang w:val="en-US"/>
        </w:rPr>
        <w:t xml:space="preserve"> (as shown in </w:t>
      </w:r>
      <w:r>
        <w:rPr>
          <w:rFonts w:cstheme="minorBidi"/>
          <w:b w:val="0"/>
          <w:bCs w:val="0"/>
          <w:iCs/>
          <w:kern w:val="0"/>
          <w:lang w:val="en-US"/>
        </w:rPr>
        <w:fldChar w:fldCharType="begin"/>
      </w:r>
      <w:r>
        <w:rPr>
          <w:rFonts w:cstheme="minorBidi"/>
          <w:b w:val="0"/>
          <w:bCs w:val="0"/>
          <w:iCs/>
          <w:kern w:val="0"/>
          <w:lang w:val="en-US"/>
        </w:rPr>
        <w:instrText xml:space="preserve"> REF _Ref4193 \h </w:instrText>
      </w:r>
      <w:r>
        <w:rPr>
          <w:rFonts w:cstheme="minorBidi"/>
          <w:b w:val="0"/>
          <w:bCs w:val="0"/>
          <w:iCs/>
          <w:kern w:val="0"/>
          <w:lang w:val="en-US"/>
        </w:rPr>
      </w:r>
      <w:r>
        <w:rPr>
          <w:rFonts w:cstheme="minorBidi"/>
          <w:b w:val="0"/>
          <w:bCs w:val="0"/>
          <w:iCs/>
          <w:kern w:val="0"/>
          <w:lang w:val="en-US"/>
        </w:rPr>
        <w:fldChar w:fldCharType="separate"/>
      </w:r>
      <w:r>
        <w:rPr>
          <w:b w:val="0"/>
        </w:rPr>
        <w:t>Figure 4</w:t>
      </w:r>
      <w:r>
        <w:rPr>
          <w:rFonts w:cstheme="minorBidi"/>
          <w:b w:val="0"/>
          <w:bCs w:val="0"/>
          <w:iCs/>
          <w:kern w:val="0"/>
          <w:lang w:val="en-US"/>
        </w:rPr>
        <w:fldChar w:fldCharType="end"/>
      </w:r>
      <w:r>
        <w:rPr>
          <w:rFonts w:cstheme="minorBidi"/>
          <w:b w:val="0"/>
          <w:bCs w:val="0"/>
          <w:iCs/>
          <w:kern w:val="0"/>
          <w:lang w:val="en-US"/>
        </w:rPr>
        <w:t>)</w:t>
      </w:r>
      <w:r>
        <w:rPr>
          <w:rFonts w:cstheme="minorBidi" w:hint="eastAsia"/>
          <w:b w:val="0"/>
          <w:bCs w:val="0"/>
          <w:iCs/>
          <w:kern w:val="0"/>
          <w:lang w:val="en-US"/>
        </w:rPr>
        <w:t xml:space="preserve"> is evaluated.</w:t>
      </w:r>
    </w:p>
    <w:p w:rsidR="006A2144" w:rsidRDefault="00242177" w:rsidP="00242177">
      <w:pPr>
        <w:spacing w:beforeLines="50" w:before="120" w:afterLines="50" w:after="120" w:line="240" w:lineRule="auto"/>
        <w:jc w:val="center"/>
        <w:rPr>
          <w:rFonts w:ascii="Times New Roman" w:eastAsia="宋体" w:hAnsi="Times New Roman"/>
          <w:iCs/>
          <w:sz w:val="20"/>
          <w:szCs w:val="20"/>
        </w:rPr>
      </w:pPr>
      <w:r>
        <w:rPr>
          <w:rFonts w:ascii="Times New Roman" w:eastAsia="宋体" w:hAnsi="Times New Roman" w:hint="eastAsia"/>
          <w:iCs/>
          <w:noProof/>
          <w:sz w:val="20"/>
          <w:szCs w:val="20"/>
        </w:rPr>
        <w:lastRenderedPageBreak/>
        <w:drawing>
          <wp:inline distT="0" distB="0" distL="114300" distR="114300">
            <wp:extent cx="3371850" cy="1388110"/>
            <wp:effectExtent l="0" t="0" r="0" b="2540"/>
            <wp:docPr id="5" name="图片 5"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捕获"/>
                    <pic:cNvPicPr>
                      <a:picLocks noChangeAspect="1"/>
                    </pic:cNvPicPr>
                  </pic:nvPicPr>
                  <pic:blipFill>
                    <a:blip r:embed="rId87"/>
                    <a:stretch>
                      <a:fillRect/>
                    </a:stretch>
                  </pic:blipFill>
                  <pic:spPr>
                    <a:xfrm>
                      <a:off x="0" y="0"/>
                      <a:ext cx="3374694" cy="1389522"/>
                    </a:xfrm>
                    <a:prstGeom prst="rect">
                      <a:avLst/>
                    </a:prstGeom>
                  </pic:spPr>
                </pic:pic>
              </a:graphicData>
            </a:graphic>
          </wp:inline>
        </w:drawing>
      </w:r>
    </w:p>
    <w:p w:rsidR="006A2144" w:rsidRDefault="00242177">
      <w:pPr>
        <w:pStyle w:val="Caption"/>
        <w:rPr>
          <w:iCs/>
          <w:lang w:val="en-US"/>
        </w:rPr>
      </w:pPr>
      <w:bookmarkStart w:id="14" w:name="_Ref4193"/>
      <w:r>
        <w:rPr>
          <w:b w:val="0"/>
        </w:rPr>
        <w:t xml:space="preserve">Figure </w:t>
      </w:r>
      <w:r>
        <w:rPr>
          <w:b w:val="0"/>
        </w:rPr>
        <w:fldChar w:fldCharType="begin"/>
      </w:r>
      <w:r>
        <w:rPr>
          <w:b w:val="0"/>
        </w:rPr>
        <w:instrText xml:space="preserve"> SEQ Figure \* ARABIC </w:instrText>
      </w:r>
      <w:r>
        <w:rPr>
          <w:b w:val="0"/>
        </w:rPr>
        <w:fldChar w:fldCharType="separate"/>
      </w:r>
      <w:r>
        <w:rPr>
          <w:b w:val="0"/>
        </w:rPr>
        <w:t>4</w:t>
      </w:r>
      <w:r>
        <w:rPr>
          <w:b w:val="0"/>
        </w:rPr>
        <w:fldChar w:fldCharType="end"/>
      </w:r>
      <w:bookmarkEnd w:id="14"/>
      <w:r>
        <w:rPr>
          <w:b w:val="0"/>
        </w:rPr>
        <w:t xml:space="preserve"> </w:t>
      </w:r>
      <w:r>
        <w:rPr>
          <w:b w:val="0"/>
          <w:lang w:eastAsia="en-US"/>
        </w:rPr>
        <w:t>I</w:t>
      </w:r>
      <w:r>
        <w:rPr>
          <w:b w:val="0"/>
        </w:rPr>
        <w:t xml:space="preserve">llustration of </w:t>
      </w:r>
      <w:r>
        <w:rPr>
          <w:rFonts w:hint="eastAsia"/>
          <w:b w:val="0"/>
          <w:lang w:val="en-US"/>
        </w:rPr>
        <w:t>TA overestimation</w:t>
      </w:r>
      <w:r>
        <w:rPr>
          <w:b w:val="0"/>
        </w:rPr>
        <w:t xml:space="preserve">. </w:t>
      </w:r>
    </w:p>
    <w:p w:rsidR="006A2144" w:rsidRDefault="00242177" w:rsidP="00242177">
      <w:pPr>
        <w:spacing w:beforeLines="50" w:before="120" w:afterLines="50" w:after="120" w:line="240" w:lineRule="auto"/>
        <w:jc w:val="center"/>
        <w:rPr>
          <w:rFonts w:ascii="Times New Roman" w:eastAsia="宋体" w:hAnsi="Times New Roman"/>
          <w:iCs/>
          <w:sz w:val="20"/>
          <w:szCs w:val="20"/>
        </w:rPr>
      </w:pPr>
      <w:r>
        <w:rPr>
          <w:rFonts w:ascii="Times New Roman" w:eastAsia="宋体" w:hAnsi="Times New Roman" w:hint="eastAsia"/>
          <w:iCs/>
          <w:noProof/>
          <w:sz w:val="20"/>
          <w:szCs w:val="20"/>
        </w:rPr>
        <w:drawing>
          <wp:inline distT="0" distB="0" distL="114300" distR="114300">
            <wp:extent cx="2838450" cy="2128520"/>
            <wp:effectExtent l="0" t="0" r="0" b="5080"/>
            <wp:docPr id="9" name="图片 9" descr="TAoverest_Ka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TAoverest_Kaband"/>
                    <pic:cNvPicPr>
                      <a:picLocks noChangeAspect="1"/>
                    </pic:cNvPicPr>
                  </pic:nvPicPr>
                  <pic:blipFill>
                    <a:blip r:embed="rId88"/>
                    <a:stretch>
                      <a:fillRect/>
                    </a:stretch>
                  </pic:blipFill>
                  <pic:spPr>
                    <a:xfrm>
                      <a:off x="0" y="0"/>
                      <a:ext cx="2841113" cy="2131058"/>
                    </a:xfrm>
                    <a:prstGeom prst="rect">
                      <a:avLst/>
                    </a:prstGeom>
                  </pic:spPr>
                </pic:pic>
              </a:graphicData>
            </a:graphic>
          </wp:inline>
        </w:drawing>
      </w:r>
    </w:p>
    <w:p w:rsidR="006A2144" w:rsidRDefault="00242177">
      <w:pPr>
        <w:pStyle w:val="Caption"/>
        <w:rPr>
          <w:lang w:val="en-US"/>
        </w:rPr>
      </w:pPr>
      <w:bookmarkStart w:id="15" w:name="_Ref12135"/>
      <w:r>
        <w:rPr>
          <w:rFonts w:hint="eastAsia"/>
          <w:b w:val="0"/>
          <w:lang w:val="en-US"/>
        </w:rPr>
        <w:t xml:space="preserve">Figure </w:t>
      </w:r>
      <w:r>
        <w:rPr>
          <w:rFonts w:hint="eastAsia"/>
          <w:b w:val="0"/>
          <w:lang w:val="en-US"/>
        </w:rPr>
        <w:fldChar w:fldCharType="begin"/>
      </w:r>
      <w:r>
        <w:rPr>
          <w:rFonts w:hint="eastAsia"/>
          <w:b w:val="0"/>
          <w:lang w:val="en-US"/>
        </w:rPr>
        <w:instrText xml:space="preserve"> SEQ Figure \* ARABIC </w:instrText>
      </w:r>
      <w:r>
        <w:rPr>
          <w:rFonts w:hint="eastAsia"/>
          <w:b w:val="0"/>
          <w:lang w:val="en-US"/>
        </w:rPr>
        <w:fldChar w:fldCharType="separate"/>
      </w:r>
      <w:r>
        <w:rPr>
          <w:b w:val="0"/>
          <w:lang w:val="en-US"/>
        </w:rPr>
        <w:t>5</w:t>
      </w:r>
      <w:r>
        <w:rPr>
          <w:rFonts w:hint="eastAsia"/>
          <w:b w:val="0"/>
          <w:lang w:val="en-US"/>
        </w:rPr>
        <w:fldChar w:fldCharType="end"/>
      </w:r>
      <w:bookmarkEnd w:id="15"/>
      <w:r>
        <w:rPr>
          <w:rFonts w:hint="eastAsia"/>
          <w:b w:val="0"/>
          <w:lang w:val="en-US"/>
        </w:rPr>
        <w:t xml:space="preserve"> Influence of TA overestimation in Ka-band</w:t>
      </w:r>
      <w:r>
        <w:rPr>
          <w:b w:val="0"/>
        </w:rPr>
        <w:t xml:space="preserve">. </w:t>
      </w:r>
    </w:p>
    <w:p w:rsidR="006A2144" w:rsidRDefault="00242177">
      <w:pPr>
        <w:spacing w:beforeLines="50" w:before="120" w:afterLines="50" w:after="120" w:line="240" w:lineRule="auto"/>
        <w:ind w:leftChars="200" w:left="440"/>
        <w:rPr>
          <w:rFonts w:ascii="Times New Roman" w:eastAsia="宋体" w:hAnsi="Times New Roman"/>
          <w:iCs/>
          <w:sz w:val="20"/>
          <w:szCs w:val="20"/>
        </w:rPr>
      </w:pPr>
      <w:r>
        <w:rPr>
          <w:rFonts w:ascii="Times New Roman" w:eastAsia="宋体" w:hAnsi="Times New Roman"/>
          <w:iCs/>
          <w:sz w:val="20"/>
          <w:szCs w:val="20"/>
        </w:rPr>
        <w:t xml:space="preserve">According to the results shown in </w:t>
      </w:r>
      <w:r>
        <w:rPr>
          <w:rFonts w:ascii="Times New Roman" w:eastAsia="宋体" w:hAnsi="Times New Roman"/>
          <w:iCs/>
          <w:sz w:val="20"/>
          <w:szCs w:val="20"/>
        </w:rPr>
        <w:fldChar w:fldCharType="begin"/>
      </w:r>
      <w:r>
        <w:rPr>
          <w:rFonts w:ascii="Times New Roman" w:eastAsia="宋体" w:hAnsi="Times New Roman"/>
          <w:iCs/>
          <w:sz w:val="20"/>
          <w:szCs w:val="20"/>
        </w:rPr>
        <w:instrText xml:space="preserve"> REF _Ref12135 \h  \* MERGEFORMAT </w:instrText>
      </w:r>
      <w:r>
        <w:rPr>
          <w:rFonts w:ascii="Times New Roman" w:eastAsia="宋体" w:hAnsi="Times New Roman"/>
          <w:iCs/>
          <w:sz w:val="20"/>
          <w:szCs w:val="20"/>
        </w:rPr>
      </w:r>
      <w:r>
        <w:rPr>
          <w:rFonts w:ascii="Times New Roman" w:eastAsia="宋体" w:hAnsi="Times New Roman"/>
          <w:iCs/>
          <w:sz w:val="20"/>
          <w:szCs w:val="20"/>
        </w:rPr>
        <w:fldChar w:fldCharType="separate"/>
      </w:r>
      <w:r>
        <w:rPr>
          <w:rFonts w:ascii="Times New Roman" w:eastAsia="宋体" w:hAnsi="Times New Roman" w:hint="eastAsia"/>
          <w:iCs/>
          <w:sz w:val="20"/>
          <w:szCs w:val="20"/>
        </w:rPr>
        <w:t xml:space="preserve">Figure </w:t>
      </w:r>
      <w:r>
        <w:rPr>
          <w:rFonts w:ascii="Times New Roman" w:eastAsia="宋体" w:hAnsi="Times New Roman"/>
          <w:iCs/>
          <w:sz w:val="20"/>
          <w:szCs w:val="20"/>
        </w:rPr>
        <w:t>5</w:t>
      </w:r>
      <w:r>
        <w:rPr>
          <w:rFonts w:ascii="Times New Roman" w:eastAsia="宋体" w:hAnsi="Times New Roman"/>
          <w:iCs/>
          <w:sz w:val="20"/>
          <w:szCs w:val="20"/>
        </w:rPr>
        <w:fldChar w:fldCharType="end"/>
      </w:r>
      <w:r>
        <w:rPr>
          <w:rFonts w:ascii="Times New Roman" w:eastAsia="宋体" w:hAnsi="Times New Roman"/>
          <w:iCs/>
          <w:sz w:val="20"/>
          <w:szCs w:val="20"/>
        </w:rPr>
        <w:t xml:space="preserve">, negligible impacts due to the pre-compensation error can be observed. Such impact can be further reduced once more tight requirements is defined. </w:t>
      </w:r>
      <w:r>
        <w:rPr>
          <w:rFonts w:ascii="Times New Roman" w:eastAsia="宋体" w:hAnsi="Times New Roman" w:hint="eastAsia"/>
          <w:iCs/>
          <w:sz w:val="20"/>
          <w:szCs w:val="20"/>
        </w:rPr>
        <w:t>Hence, there is no need to apply a TA margin to handle TA uncertainty due to autonomous pre-compensation.</w:t>
      </w:r>
    </w:p>
    <w:p w:rsidR="006A2144" w:rsidRDefault="00242177">
      <w:pPr>
        <w:spacing w:beforeLines="50" w:before="120" w:afterLines="50" w:after="120" w:line="240" w:lineRule="auto"/>
        <w:ind w:left="420"/>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When the basic accuracy requirements for autonomous pre-compensation is satisfied, the interference caused by TA uncertainty is negligible.</w:t>
      </w:r>
    </w:p>
    <w:p w:rsidR="006A2144" w:rsidRDefault="00242177">
      <w:pPr>
        <w:spacing w:beforeLines="50" w:before="120" w:afterLines="50" w:after="120" w:line="240" w:lineRule="auto"/>
        <w:ind w:left="420"/>
        <w:rPr>
          <w:rFonts w:ascii="Times New Roman" w:eastAsia="宋体" w:hAnsi="Times New Roman"/>
          <w:iCs/>
          <w:sz w:val="20"/>
          <w:szCs w:val="20"/>
        </w:rPr>
      </w:pPr>
      <w:r>
        <w:rPr>
          <w:rFonts w:ascii="Times New Roman" w:eastAsia="宋体" w:hAnsi="Times New Roman"/>
          <w:b/>
          <w:i/>
          <w:sz w:val="20"/>
          <w:szCs w:val="20"/>
        </w:rPr>
        <w:t>Proposal 9:</w:t>
      </w:r>
      <w:r>
        <w:rPr>
          <w:rFonts w:ascii="Times New Roman" w:eastAsia="宋体" w:hAnsi="Times New Roman"/>
          <w:iCs/>
          <w:sz w:val="20"/>
          <w:szCs w:val="20"/>
        </w:rPr>
        <w:t xml:space="preserve"> </w:t>
      </w:r>
      <w:r>
        <w:rPr>
          <w:rFonts w:ascii="Times New Roman" w:eastAsia="宋体" w:hAnsi="Times New Roman"/>
          <w:i/>
          <w:iCs/>
          <w:sz w:val="20"/>
          <w:szCs w:val="20"/>
        </w:rPr>
        <w:t>No need to introduce the TA margin for pre-</w:t>
      </w:r>
      <w:r w:rsidR="007C03F8">
        <w:rPr>
          <w:rFonts w:ascii="Times New Roman" w:eastAsia="宋体" w:hAnsi="Times New Roman"/>
          <w:i/>
          <w:iCs/>
          <w:sz w:val="20"/>
          <w:szCs w:val="20"/>
        </w:rPr>
        <w:t>compensation</w:t>
      </w:r>
      <w:r>
        <w:rPr>
          <w:rFonts w:ascii="Times New Roman" w:eastAsia="宋体" w:hAnsi="Times New Roman"/>
          <w:i/>
          <w:iCs/>
          <w:sz w:val="20"/>
          <w:szCs w:val="20"/>
        </w:rPr>
        <w:t xml:space="preserve"> in the initial access stage.</w:t>
      </w:r>
    </w:p>
    <w:p w:rsidR="006A2144" w:rsidRDefault="00242177">
      <w:pPr>
        <w:pStyle w:val="Heading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Others</w:t>
      </w:r>
    </w:p>
    <w:p w:rsidR="006A2144" w:rsidRDefault="00242177">
      <w:pPr>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The GNSS and NR signals are received and processed by different modules. Generally</w:t>
      </w:r>
      <w:r>
        <w:rPr>
          <w:rFonts w:ascii="Times New Roman" w:eastAsia="宋体" w:hAnsi="Times New Roman" w:cs="Times New Roman"/>
          <w:sz w:val="20"/>
          <w:szCs w:val="20"/>
        </w:rPr>
        <w:t>, simultaneous reception of GNSS and NR signal</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is preferred</w:t>
      </w:r>
      <w:r>
        <w:rPr>
          <w:rFonts w:ascii="Times New Roman" w:eastAsia="宋体" w:hAnsi="Times New Roman" w:cs="Times New Roman" w:hint="eastAsia"/>
          <w:sz w:val="20"/>
          <w:szCs w:val="20"/>
        </w:rPr>
        <w:t xml:space="preserve"> to enable autonomous pre-compensation at UE side. However,</w:t>
      </w:r>
      <w:r>
        <w:rPr>
          <w:rFonts w:ascii="Times New Roman" w:eastAsia="宋体" w:hAnsi="Times New Roman" w:cs="Times New Roman"/>
          <w:sz w:val="20"/>
          <w:szCs w:val="20"/>
        </w:rPr>
        <w:t xml:space="preserve"> the GNSS signal may be </w:t>
      </w:r>
      <w:r>
        <w:rPr>
          <w:rFonts w:ascii="Times New Roman" w:eastAsia="宋体" w:hAnsi="Times New Roman" w:cs="Times New Roman" w:hint="eastAsia"/>
          <w:sz w:val="20"/>
          <w:szCs w:val="20"/>
        </w:rPr>
        <w:t>poor or expired in certain scenarios</w:t>
      </w:r>
      <w:r>
        <w:rPr>
          <w:rFonts w:ascii="Times New Roman" w:eastAsia="宋体" w:hAnsi="Times New Roman" w:cs="Times New Roman"/>
          <w:sz w:val="20"/>
          <w:szCs w:val="20"/>
        </w:rPr>
        <w:t>, e.g., less than 4 satellites can be observed by the UE</w:t>
      </w:r>
      <w:r>
        <w:rPr>
          <w:rFonts w:ascii="Times New Roman" w:eastAsia="宋体" w:hAnsi="Times New Roman" w:cs="Times New Roman" w:hint="eastAsia"/>
          <w:sz w:val="20"/>
          <w:szCs w:val="20"/>
        </w:rPr>
        <w:t>, where NR communication still works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In these cases, the UL pre-compensation solutions will be impacted by the inaccurate GNSS information.</w:t>
      </w:r>
      <w:r>
        <w:rPr>
          <w:rFonts w:ascii="Times New Roman" w:eastAsia="宋体" w:hAnsi="Times New Roman" w:cs="Times New Roman"/>
          <w:sz w:val="20"/>
          <w:szCs w:val="20"/>
        </w:rPr>
        <w:t xml:space="preserve"> Further study on this case can be considered once the main normative works are done.</w:t>
      </w:r>
    </w:p>
    <w:p w:rsidR="006A2144" w:rsidRDefault="00242177">
      <w:pPr>
        <w:ind w:leftChars="200" w:left="440"/>
        <w:jc w:val="both"/>
        <w:rPr>
          <w:rFonts w:ascii="Times New Roman" w:eastAsia="宋体" w:hAnsi="Times New Roman" w:cs="Times New Roman"/>
          <w:b/>
          <w:bCs/>
          <w:sz w:val="28"/>
          <w:szCs w:val="3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10:</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Further study on the case that poor GNSS </w:t>
      </w:r>
      <w:r w:rsidR="00D73733">
        <w:rPr>
          <w:rFonts w:ascii="Times New Roman" w:eastAsia="宋体" w:hAnsi="Times New Roman"/>
          <w:i/>
          <w:iCs/>
          <w:sz w:val="20"/>
          <w:szCs w:val="20"/>
        </w:rPr>
        <w:t xml:space="preserve">function </w:t>
      </w:r>
      <w:r>
        <w:rPr>
          <w:rFonts w:ascii="Times New Roman" w:eastAsia="宋体" w:hAnsi="Times New Roman"/>
          <w:i/>
          <w:iCs/>
          <w:sz w:val="20"/>
          <w:szCs w:val="20"/>
        </w:rPr>
        <w:t xml:space="preserve">is </w:t>
      </w:r>
      <w:r w:rsidR="00D73733">
        <w:rPr>
          <w:rFonts w:ascii="Times New Roman" w:eastAsia="宋体" w:hAnsi="Times New Roman"/>
          <w:i/>
          <w:iCs/>
          <w:sz w:val="20"/>
          <w:szCs w:val="20"/>
        </w:rPr>
        <w:t>experienced</w:t>
      </w:r>
      <w:r>
        <w:rPr>
          <w:rFonts w:ascii="Times New Roman" w:eastAsia="宋体" w:hAnsi="Times New Roman"/>
          <w:i/>
          <w:iCs/>
          <w:sz w:val="20"/>
          <w:szCs w:val="20"/>
        </w:rPr>
        <w:t>, can be considered once the main normative works are done</w:t>
      </w:r>
      <w:r>
        <w:rPr>
          <w:rFonts w:ascii="Times New Roman" w:eastAsia="宋体" w:hAnsi="Times New Roman" w:hint="eastAsia"/>
          <w:i/>
          <w:iCs/>
          <w:sz w:val="20"/>
          <w:szCs w:val="20"/>
        </w:rPr>
        <w:t>.</w:t>
      </w:r>
    </w:p>
    <w:p w:rsidR="006A2144" w:rsidRDefault="00242177">
      <w:pPr>
        <w:pStyle w:val="Heading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6A2144" w:rsidRDefault="00242177">
      <w:pPr>
        <w:pStyle w:val="ListParagraph"/>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w:t>
      </w:r>
    </w:p>
    <w:p w:rsidR="006A2144" w:rsidRDefault="00242177">
      <w:pPr>
        <w:spacing w:after="120"/>
        <w:ind w:leftChars="200" w:left="440"/>
        <w:rPr>
          <w:rFonts w:ascii="Times New Roman" w:hAnsi="Times New Roman" w:cs="Times New Roman"/>
          <w:bCs/>
          <w:i/>
          <w:sz w:val="20"/>
          <w:szCs w:val="20"/>
        </w:rPr>
      </w:pPr>
      <w:r>
        <w:rPr>
          <w:rFonts w:ascii="Times New Roman" w:hAnsi="Times New Roman" w:cs="Times New Roman"/>
          <w:b/>
          <w:i/>
          <w:sz w:val="20"/>
          <w:szCs w:val="20"/>
        </w:rPr>
        <w:t xml:space="preserve">Observation 1: </w:t>
      </w:r>
      <w:r>
        <w:rPr>
          <w:rFonts w:ascii="Times New Roman" w:hAnsi="Times New Roman" w:cs="Times New Roman"/>
          <w:bCs/>
          <w:i/>
          <w:sz w:val="20"/>
          <w:szCs w:val="20"/>
        </w:rPr>
        <w:t>Ephemeris, e.g. TLE based on satellite dynamic model, broadcast in NTN can be used to enhance the performance in both RAN1 and RAN2.</w:t>
      </w:r>
    </w:p>
    <w:p w:rsidR="006A2144" w:rsidRDefault="00242177">
      <w:pPr>
        <w:spacing w:after="120"/>
        <w:ind w:leftChars="200" w:left="440"/>
        <w:rPr>
          <w:rFonts w:ascii="Times New Roman" w:eastAsia="宋体" w:hAnsi="Times New Roman"/>
          <w:i/>
          <w:sz w:val="20"/>
          <w:szCs w:val="20"/>
        </w:rPr>
      </w:pPr>
      <w:r>
        <w:rPr>
          <w:rFonts w:ascii="Times New Roman" w:hAnsi="Times New Roman" w:cs="Times New Roman"/>
          <w:b/>
          <w:i/>
          <w:sz w:val="20"/>
          <w:szCs w:val="20"/>
        </w:rPr>
        <w:lastRenderedPageBreak/>
        <w:t xml:space="preserve">Observation 2: </w:t>
      </w:r>
      <w:r>
        <w:rPr>
          <w:rFonts w:ascii="Times New Roman" w:eastAsia="宋体" w:hAnsi="Times New Roman" w:hint="eastAsia"/>
          <w:i/>
          <w:sz w:val="20"/>
          <w:szCs w:val="20"/>
        </w:rPr>
        <w:t>UE is able to estimate UL Doppler through geometric formulas based on position and mobility information of UE and satellite</w:t>
      </w:r>
      <w:r>
        <w:rPr>
          <w:rFonts w:ascii="Times New Roman" w:eastAsia="宋体" w:hAnsi="Times New Roman"/>
          <w:i/>
          <w:sz w:val="20"/>
          <w:szCs w:val="20"/>
        </w:rPr>
        <w:t>.</w:t>
      </w:r>
    </w:p>
    <w:p w:rsidR="006A2144" w:rsidRDefault="00242177">
      <w:pPr>
        <w:spacing w:beforeLines="50" w:before="120" w:afterLines="50" w:after="120" w:line="240" w:lineRule="auto"/>
        <w:ind w:left="420"/>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When the basic accuracy requirements for autonomous pre-compensation is satisfied, the interference caused by TA uncertainty is negligible.</w:t>
      </w:r>
    </w:p>
    <w:p w:rsidR="006A2144" w:rsidRDefault="00242177">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i/>
          <w:sz w:val="20"/>
          <w:szCs w:val="20"/>
        </w:rPr>
        <w:t>At least the full TA compensation at UE side to ensure the DL/UL frame boundary alignment at BS side should be supported.</w:t>
      </w:r>
    </w:p>
    <w:p w:rsidR="006A2144" w:rsidRDefault="00242177">
      <w:pPr>
        <w:spacing w:after="120"/>
        <w:ind w:leftChars="200" w:left="440"/>
        <w:rPr>
          <w:rFonts w:ascii="Times New Roman" w:hAnsi="Times New Roman" w:cs="Times New Roman"/>
          <w:bCs/>
          <w:i/>
          <w:sz w:val="20"/>
          <w:szCs w:val="20"/>
        </w:rPr>
      </w:pPr>
      <w:r>
        <w:rPr>
          <w:rFonts w:ascii="Times New Roman" w:hAnsi="Times New Roman" w:cs="Times New Roman"/>
          <w:b/>
          <w:i/>
          <w:sz w:val="20"/>
          <w:szCs w:val="20"/>
        </w:rPr>
        <w:t>Proposal 2:</w:t>
      </w:r>
      <w:r>
        <w:rPr>
          <w:rFonts w:ascii="Times New Roman" w:hAnsi="Times New Roman" w:cs="Times New Roman"/>
          <w:bCs/>
          <w:i/>
          <w:sz w:val="20"/>
          <w:szCs w:val="20"/>
        </w:rPr>
        <w:t xml:space="preserve"> From physical layer perspective, either ephemeris or instant PVT is acceptable.</w:t>
      </w:r>
    </w:p>
    <w:p w:rsidR="006A2144" w:rsidRDefault="00242177">
      <w:pPr>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 xml:space="preserve">Proposal 3: </w:t>
      </w:r>
      <w:r>
        <w:rPr>
          <w:rFonts w:ascii="Times New Roman" w:eastAsia="宋体" w:hAnsi="Times New Roman"/>
          <w:i/>
          <w:sz w:val="20"/>
          <w:szCs w:val="20"/>
        </w:rPr>
        <w:t>Indication on the Common TA related parameters should be supported for a unified solution to enable both full and partial TA compensation.</w:t>
      </w:r>
    </w:p>
    <w:p w:rsidR="006A2144" w:rsidRDefault="00242177">
      <w:pPr>
        <w:pStyle w:val="ListParagraph"/>
        <w:spacing w:beforeLines="50" w:before="120" w:afterLines="50" w:after="120" w:line="240" w:lineRule="auto"/>
        <w:ind w:leftChars="200" w:left="440" w:firstLineChars="0" w:firstLine="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4</w:t>
      </w:r>
      <w:r>
        <w:rPr>
          <w:rFonts w:ascii="Times New Roman" w:eastAsia="宋体" w:hAnsi="Times New Roman" w:hint="eastAsia"/>
          <w:b/>
          <w:i/>
          <w:sz w:val="20"/>
          <w:szCs w:val="20"/>
        </w:rPr>
        <w:t>:</w:t>
      </w:r>
      <w:r>
        <w:rPr>
          <w:rFonts w:ascii="Times New Roman" w:eastAsia="宋体" w:hAnsi="Times New Roman" w:hint="eastAsia"/>
          <w:i/>
          <w:sz w:val="20"/>
          <w:szCs w:val="20"/>
        </w:rPr>
        <w:t xml:space="preserve"> </w:t>
      </w:r>
      <w:r>
        <w:rPr>
          <w:rFonts w:ascii="Times New Roman" w:eastAsia="宋体" w:hAnsi="Times New Roman"/>
          <w:i/>
          <w:sz w:val="20"/>
          <w:szCs w:val="20"/>
        </w:rPr>
        <w:t xml:space="preserve">For Option-2, additional indication, e.g., </w:t>
      </w:r>
      <w:r>
        <w:rPr>
          <w:rFonts w:ascii="Times New Roman" w:eastAsia="宋体" w:hAnsi="Times New Roman" w:hint="eastAsia"/>
          <w:i/>
          <w:sz w:val="20"/>
          <w:szCs w:val="20"/>
        </w:rPr>
        <w:t>reference time information</w:t>
      </w:r>
      <w:r>
        <w:rPr>
          <w:rFonts w:ascii="Times New Roman" w:eastAsia="宋体" w:hAnsi="Times New Roman"/>
          <w:i/>
          <w:sz w:val="20"/>
          <w:szCs w:val="20"/>
        </w:rPr>
        <w:t xml:space="preserve"> in PDSCH/PDCCH or time drift rate are needed</w:t>
      </w:r>
      <w:r>
        <w:rPr>
          <w:rFonts w:ascii="Times New Roman" w:eastAsia="宋体" w:hAnsi="Times New Roman" w:hint="eastAsia"/>
          <w:i/>
          <w:sz w:val="20"/>
          <w:szCs w:val="20"/>
        </w:rPr>
        <w:t xml:space="preserve"> </w:t>
      </w:r>
      <w:r>
        <w:rPr>
          <w:rFonts w:ascii="Times New Roman" w:eastAsia="宋体" w:hAnsi="Times New Roman"/>
          <w:i/>
          <w:sz w:val="20"/>
          <w:szCs w:val="20"/>
        </w:rPr>
        <w:t xml:space="preserve">to enable the </w:t>
      </w:r>
      <w:r>
        <w:rPr>
          <w:rFonts w:ascii="Times New Roman" w:eastAsia="宋体" w:hAnsi="Times New Roman" w:hint="eastAsia"/>
          <w:i/>
          <w:sz w:val="20"/>
          <w:szCs w:val="20"/>
        </w:rPr>
        <w:t xml:space="preserve">TA </w:t>
      </w:r>
      <w:r>
        <w:rPr>
          <w:rFonts w:ascii="Times New Roman" w:eastAsia="宋体" w:hAnsi="Times New Roman"/>
          <w:i/>
          <w:sz w:val="20"/>
          <w:szCs w:val="20"/>
        </w:rPr>
        <w:t xml:space="preserve">calculation and </w:t>
      </w:r>
      <w:r>
        <w:rPr>
          <w:rFonts w:ascii="Times New Roman" w:eastAsia="宋体" w:hAnsi="Times New Roman" w:hint="eastAsia"/>
          <w:i/>
          <w:sz w:val="20"/>
          <w:szCs w:val="20"/>
        </w:rPr>
        <w:t>maintenance</w:t>
      </w:r>
      <w:r>
        <w:rPr>
          <w:rFonts w:ascii="Times New Roman" w:eastAsia="宋体" w:hAnsi="Times New Roman"/>
          <w:i/>
          <w:sz w:val="20"/>
          <w:szCs w:val="20"/>
        </w:rPr>
        <w:t>.</w:t>
      </w:r>
    </w:p>
    <w:p w:rsidR="006A2144" w:rsidRDefault="00242177">
      <w:pPr>
        <w:ind w:left="42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5</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 xml:space="preserve">With reference time and frequency, </w:t>
      </w:r>
      <w:r>
        <w:rPr>
          <w:rFonts w:ascii="Times New Roman" w:eastAsia="宋体" w:hAnsi="Times New Roman"/>
          <w:i/>
          <w:sz w:val="20"/>
          <w:szCs w:val="20"/>
        </w:rPr>
        <w:t xml:space="preserve">for Option-2, one of following two approaches can be supported to </w:t>
      </w:r>
      <w:r>
        <w:rPr>
          <w:rFonts w:ascii="Times New Roman" w:eastAsia="宋体" w:hAnsi="Times New Roman" w:hint="eastAsia"/>
          <w:i/>
          <w:sz w:val="20"/>
          <w:szCs w:val="20"/>
        </w:rPr>
        <w:t xml:space="preserve">UE </w:t>
      </w:r>
      <w:r>
        <w:rPr>
          <w:rFonts w:ascii="Times New Roman" w:eastAsia="宋体" w:hAnsi="Times New Roman"/>
          <w:i/>
          <w:sz w:val="20"/>
          <w:szCs w:val="20"/>
        </w:rPr>
        <w:t xml:space="preserve">for </w:t>
      </w:r>
      <w:r>
        <w:rPr>
          <w:rFonts w:ascii="Times New Roman" w:eastAsia="宋体" w:hAnsi="Times New Roman" w:hint="eastAsia"/>
          <w:i/>
          <w:sz w:val="20"/>
          <w:szCs w:val="20"/>
        </w:rPr>
        <w:t xml:space="preserve">UL </w:t>
      </w:r>
      <w:r>
        <w:rPr>
          <w:rFonts w:ascii="Times New Roman" w:eastAsia="宋体" w:hAnsi="Times New Roman"/>
          <w:i/>
          <w:sz w:val="20"/>
          <w:szCs w:val="20"/>
        </w:rPr>
        <w:t>Doppler estimation:</w:t>
      </w:r>
    </w:p>
    <w:p w:rsidR="006A2144" w:rsidRDefault="00242177">
      <w:pPr>
        <w:numPr>
          <w:ilvl w:val="0"/>
          <w:numId w:val="12"/>
        </w:numPr>
        <w:rPr>
          <w:rFonts w:ascii="Times New Roman" w:eastAsia="宋体" w:hAnsi="Times New Roman"/>
          <w:i/>
          <w:sz w:val="20"/>
          <w:szCs w:val="20"/>
        </w:rPr>
      </w:pPr>
      <w:r>
        <w:rPr>
          <w:rFonts w:ascii="Times New Roman" w:eastAsia="宋体" w:hAnsi="Times New Roman" w:hint="eastAsia"/>
          <w:i/>
          <w:sz w:val="20"/>
          <w:szCs w:val="20"/>
        </w:rPr>
        <w:t>DL reference signal</w:t>
      </w:r>
    </w:p>
    <w:p w:rsidR="006A2144" w:rsidRDefault="00242177">
      <w:pPr>
        <w:numPr>
          <w:ilvl w:val="0"/>
          <w:numId w:val="12"/>
        </w:numPr>
        <w:rPr>
          <w:rFonts w:ascii="Times New Roman" w:eastAsia="宋体" w:hAnsi="Times New Roman"/>
          <w:i/>
          <w:sz w:val="20"/>
          <w:szCs w:val="20"/>
        </w:rPr>
      </w:pPr>
      <w:r>
        <w:rPr>
          <w:rFonts w:ascii="Times New Roman" w:eastAsia="宋体" w:hAnsi="Times New Roman" w:hint="eastAsia"/>
          <w:i/>
          <w:sz w:val="20"/>
          <w:szCs w:val="20"/>
        </w:rPr>
        <w:t>timing drift</w:t>
      </w:r>
    </w:p>
    <w:p w:rsidR="006A2144" w:rsidRDefault="00242177">
      <w:pPr>
        <w:ind w:left="420"/>
        <w:rPr>
          <w:rFonts w:ascii="Times New Roman" w:eastAsia="宋体" w:hAnsi="Times New Roman" w:cs="Times New Roman"/>
          <w:b/>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6</w:t>
      </w:r>
      <w:r>
        <w:rPr>
          <w:rFonts w:ascii="Times New Roman" w:eastAsia="宋体" w:hAnsi="Times New Roman" w:hint="eastAsia"/>
          <w:b/>
          <w:i/>
          <w:sz w:val="20"/>
          <w:szCs w:val="20"/>
        </w:rPr>
        <w:t xml:space="preserve">: </w:t>
      </w:r>
      <w:r>
        <w:rPr>
          <w:rFonts w:ascii="Times New Roman" w:eastAsia="宋体" w:hAnsi="Times New Roman"/>
          <w:i/>
          <w:sz w:val="20"/>
          <w:szCs w:val="20"/>
        </w:rPr>
        <w:t>For geometric based solution, t</w:t>
      </w:r>
      <w:r>
        <w:rPr>
          <w:rFonts w:ascii="Times New Roman" w:eastAsia="宋体" w:hAnsi="Times New Roman" w:hint="eastAsia"/>
          <w:i/>
          <w:sz w:val="20"/>
          <w:szCs w:val="20"/>
        </w:rPr>
        <w:t xml:space="preserve">he accuracy </w:t>
      </w:r>
      <w:r>
        <w:rPr>
          <w:rFonts w:ascii="Times New Roman" w:eastAsia="宋体" w:hAnsi="Times New Roman"/>
          <w:i/>
          <w:sz w:val="20"/>
          <w:szCs w:val="20"/>
        </w:rPr>
        <w:t xml:space="preserve">of pre-compensated TA and Doppler shift should be </w:t>
      </w:r>
      <w:r>
        <w:rPr>
          <w:rFonts w:ascii="Times New Roman" w:eastAsia="宋体" w:hAnsi="Times New Roman" w:hint="eastAsia"/>
          <w:i/>
          <w:sz w:val="20"/>
          <w:szCs w:val="20"/>
        </w:rPr>
        <w:t xml:space="preserve">evaluated </w:t>
      </w:r>
      <w:r>
        <w:rPr>
          <w:rFonts w:ascii="Times New Roman" w:eastAsia="宋体" w:hAnsi="Times New Roman"/>
          <w:i/>
          <w:sz w:val="20"/>
          <w:szCs w:val="20"/>
        </w:rPr>
        <w:t>with consideration on the errors of location information for both UE and BS.</w:t>
      </w:r>
    </w:p>
    <w:p w:rsidR="006A2144" w:rsidRDefault="00242177">
      <w:pPr>
        <w:spacing w:beforeLines="50" w:before="120" w:afterLines="50" w:after="120" w:line="240" w:lineRule="auto"/>
        <w:ind w:left="42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7</w:t>
      </w:r>
      <w:r>
        <w:rPr>
          <w:rFonts w:ascii="Times New Roman" w:eastAsia="宋体" w:hAnsi="Times New Roman" w:hint="eastAsia"/>
          <w:b/>
          <w:i/>
          <w:sz w:val="20"/>
          <w:szCs w:val="20"/>
        </w:rPr>
        <w:t xml:space="preserve">: </w:t>
      </w:r>
      <w:r>
        <w:rPr>
          <w:rFonts w:ascii="Times New Roman" w:eastAsia="宋体" w:hAnsi="Times New Roman"/>
          <w:i/>
          <w:sz w:val="20"/>
          <w:szCs w:val="20"/>
        </w:rPr>
        <w:t xml:space="preserve">For </w:t>
      </w:r>
      <w:r>
        <w:rPr>
          <w:rFonts w:ascii="Times New Roman" w:eastAsia="宋体" w:hAnsi="Times New Roman" w:hint="eastAsia"/>
          <w:i/>
          <w:sz w:val="20"/>
          <w:szCs w:val="20"/>
        </w:rPr>
        <w:t>timestamp</w:t>
      </w:r>
      <w:r>
        <w:rPr>
          <w:rFonts w:ascii="Times New Roman" w:eastAsia="宋体" w:hAnsi="Times New Roman"/>
          <w:i/>
          <w:sz w:val="20"/>
          <w:szCs w:val="20"/>
        </w:rPr>
        <w:t xml:space="preserve"> based solution, t</w:t>
      </w:r>
      <w:r>
        <w:rPr>
          <w:rFonts w:ascii="Times New Roman" w:eastAsia="宋体" w:hAnsi="Times New Roman" w:hint="eastAsia"/>
          <w:i/>
          <w:sz w:val="20"/>
          <w:szCs w:val="20"/>
        </w:rPr>
        <w:t xml:space="preserve">he accuracy </w:t>
      </w:r>
      <w:r>
        <w:rPr>
          <w:rFonts w:ascii="Times New Roman" w:eastAsia="宋体" w:hAnsi="Times New Roman"/>
          <w:i/>
          <w:sz w:val="20"/>
          <w:szCs w:val="20"/>
        </w:rPr>
        <w:t xml:space="preserve">of pre-compensated TA and Doppler shift should be </w:t>
      </w:r>
      <w:r>
        <w:rPr>
          <w:rFonts w:ascii="Times New Roman" w:eastAsia="宋体" w:hAnsi="Times New Roman" w:hint="eastAsia"/>
          <w:i/>
          <w:sz w:val="20"/>
          <w:szCs w:val="20"/>
        </w:rPr>
        <w:t xml:space="preserve">evaluated </w:t>
      </w:r>
      <w:r>
        <w:rPr>
          <w:rFonts w:ascii="Times New Roman" w:eastAsia="宋体" w:hAnsi="Times New Roman"/>
          <w:i/>
          <w:sz w:val="20"/>
          <w:szCs w:val="20"/>
        </w:rPr>
        <w:t xml:space="preserve">with consideration on the errors </w:t>
      </w:r>
      <w:r>
        <w:rPr>
          <w:rFonts w:ascii="Times New Roman" w:eastAsia="宋体" w:hAnsi="Times New Roman" w:hint="eastAsia"/>
          <w:i/>
          <w:sz w:val="20"/>
          <w:szCs w:val="20"/>
        </w:rPr>
        <w:t xml:space="preserve">of </w:t>
      </w:r>
      <w:r>
        <w:rPr>
          <w:rFonts w:ascii="Times New Roman" w:eastAsia="宋体" w:hAnsi="Times New Roman"/>
          <w:i/>
          <w:sz w:val="20"/>
          <w:szCs w:val="20"/>
        </w:rPr>
        <w:t>reference time and synchronization between BS and UE.</w:t>
      </w:r>
    </w:p>
    <w:p w:rsidR="006A2144" w:rsidRDefault="00242177">
      <w:pPr>
        <w:spacing w:beforeLines="50" w:before="120" w:afterLines="50" w:after="120" w:line="240" w:lineRule="auto"/>
        <w:ind w:left="420"/>
        <w:rPr>
          <w:rFonts w:ascii="Times New Roman" w:eastAsia="宋体" w:hAnsi="Times New Roman"/>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8</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Pr>
          <w:rFonts w:ascii="Times New Roman" w:eastAsia="宋体" w:hAnsi="Times New Roman"/>
          <w:i/>
          <w:sz w:val="20"/>
          <w:szCs w:val="20"/>
        </w:rPr>
        <w:t>Reasonable requirements on the accuracy should be defined for pre-compensation to ensure the basic system performance.</w:t>
      </w:r>
    </w:p>
    <w:p w:rsidR="006A2144" w:rsidRDefault="00242177">
      <w:pPr>
        <w:pStyle w:val="ListParagraph"/>
        <w:spacing w:beforeLines="50" w:before="120" w:afterLines="50" w:after="120" w:line="240" w:lineRule="auto"/>
        <w:ind w:leftChars="200" w:left="440" w:firstLineChars="0" w:firstLine="0"/>
        <w:jc w:val="both"/>
        <w:rPr>
          <w:rFonts w:ascii="Times New Roman" w:eastAsia="宋体" w:hAnsi="Times New Roman"/>
          <w:i/>
          <w:iCs/>
          <w:sz w:val="20"/>
          <w:szCs w:val="20"/>
        </w:rPr>
      </w:pPr>
      <w:r>
        <w:rPr>
          <w:rFonts w:ascii="Times New Roman" w:eastAsia="宋体" w:hAnsi="Times New Roman"/>
          <w:b/>
          <w:i/>
          <w:sz w:val="20"/>
          <w:szCs w:val="20"/>
        </w:rPr>
        <w:t>Proposal 9:</w:t>
      </w:r>
      <w:r>
        <w:rPr>
          <w:rFonts w:ascii="Times New Roman" w:eastAsia="宋体" w:hAnsi="Times New Roman"/>
          <w:iCs/>
          <w:sz w:val="20"/>
          <w:szCs w:val="20"/>
        </w:rPr>
        <w:t xml:space="preserve"> </w:t>
      </w:r>
      <w:r>
        <w:rPr>
          <w:rFonts w:ascii="Times New Roman" w:eastAsia="宋体" w:hAnsi="Times New Roman"/>
          <w:i/>
          <w:iCs/>
          <w:sz w:val="20"/>
          <w:szCs w:val="20"/>
        </w:rPr>
        <w:t>No need to introduce the TA margin for pre-</w:t>
      </w:r>
      <w:r w:rsidR="00D73733">
        <w:rPr>
          <w:rFonts w:ascii="Times New Roman" w:eastAsia="宋体" w:hAnsi="Times New Roman"/>
          <w:i/>
          <w:iCs/>
          <w:sz w:val="20"/>
          <w:szCs w:val="20"/>
        </w:rPr>
        <w:t>compensation</w:t>
      </w:r>
      <w:r>
        <w:rPr>
          <w:rFonts w:ascii="Times New Roman" w:eastAsia="宋体" w:hAnsi="Times New Roman"/>
          <w:i/>
          <w:iCs/>
          <w:sz w:val="20"/>
          <w:szCs w:val="20"/>
        </w:rPr>
        <w:t xml:space="preserve"> in the initial access stage.</w:t>
      </w:r>
    </w:p>
    <w:p w:rsidR="006A2144" w:rsidRDefault="00242177" w:rsidP="00242177">
      <w:pPr>
        <w:spacing w:beforeLines="50" w:before="120" w:afterLines="50" w:after="120" w:line="240" w:lineRule="auto"/>
        <w:ind w:leftChars="200" w:left="440"/>
        <w:jc w:val="both"/>
        <w:rPr>
          <w:rFonts w:ascii="Times New Roman" w:eastAsia="宋体" w:hAnsi="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10:</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Further study on the case that poor GNSS </w:t>
      </w:r>
      <w:r w:rsidR="00577B25">
        <w:rPr>
          <w:rFonts w:ascii="Times New Roman" w:eastAsia="宋体" w:hAnsi="Times New Roman"/>
          <w:i/>
          <w:iCs/>
          <w:sz w:val="20"/>
          <w:szCs w:val="20"/>
        </w:rPr>
        <w:t>function</w:t>
      </w:r>
      <w:r>
        <w:rPr>
          <w:rFonts w:ascii="Times New Roman" w:eastAsia="宋体" w:hAnsi="Times New Roman"/>
          <w:i/>
          <w:iCs/>
          <w:sz w:val="20"/>
          <w:szCs w:val="20"/>
        </w:rPr>
        <w:t xml:space="preserve"> is </w:t>
      </w:r>
      <w:r w:rsidR="00577B25">
        <w:rPr>
          <w:rFonts w:ascii="Times New Roman" w:eastAsia="宋体" w:hAnsi="Times New Roman"/>
          <w:i/>
          <w:iCs/>
          <w:sz w:val="20"/>
          <w:szCs w:val="20"/>
        </w:rPr>
        <w:t>experienced</w:t>
      </w:r>
      <w:r>
        <w:rPr>
          <w:rFonts w:ascii="Times New Roman" w:eastAsia="宋体" w:hAnsi="Times New Roman"/>
          <w:i/>
          <w:iCs/>
          <w:sz w:val="20"/>
          <w:szCs w:val="20"/>
        </w:rPr>
        <w:t>, can be considered once the main normative works are done</w:t>
      </w:r>
      <w:r>
        <w:rPr>
          <w:rFonts w:ascii="Times New Roman" w:eastAsia="宋体" w:hAnsi="Times New Roman" w:hint="eastAsia"/>
          <w:i/>
          <w:iCs/>
          <w:sz w:val="20"/>
          <w:szCs w:val="20"/>
        </w:rPr>
        <w:t>.</w:t>
      </w:r>
    </w:p>
    <w:p w:rsidR="006A2144" w:rsidRDefault="00242177">
      <w:pPr>
        <w:pStyle w:val="Heading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p>
    <w:p w:rsidR="006A2144" w:rsidRDefault="00242177">
      <w:pPr>
        <w:pStyle w:val="ListParagraph1"/>
        <w:numPr>
          <w:ilvl w:val="0"/>
          <w:numId w:val="14"/>
        </w:numPr>
        <w:spacing w:after="0" w:line="240" w:lineRule="auto"/>
        <w:ind w:left="505" w:hanging="505"/>
        <w:rPr>
          <w:rFonts w:ascii="Times New Roman" w:hAnsi="Times New Roman"/>
          <w:sz w:val="20"/>
          <w:szCs w:val="20"/>
        </w:rPr>
      </w:pPr>
      <w:bookmarkStart w:id="16" w:name="_Ref40282619"/>
      <w:r>
        <w:rPr>
          <w:rFonts w:ascii="Times New Roman" w:hAnsi="Times New Roman" w:hint="eastAsia"/>
          <w:sz w:val="20"/>
          <w:szCs w:val="20"/>
        </w:rPr>
        <w:t>R1-2007385 Chairman's notes of 8.4 Solutions for NR to support non-terrestrial networks (NTN)</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bookmarkEnd w:id="16"/>
      <w:r>
        <w:rPr>
          <w:rFonts w:ascii="Times New Roman" w:hAnsi="Times New Roman" w:hint="eastAsia"/>
          <w:sz w:val="20"/>
          <w:szCs w:val="20"/>
        </w:rPr>
        <w:t>102e</w:t>
      </w:r>
    </w:p>
    <w:p w:rsidR="006A2144" w:rsidRDefault="00242177">
      <w:pPr>
        <w:pStyle w:val="ListParagraph1"/>
        <w:numPr>
          <w:ilvl w:val="0"/>
          <w:numId w:val="14"/>
        </w:numPr>
        <w:spacing w:after="0" w:line="240" w:lineRule="auto"/>
        <w:ind w:left="505" w:hanging="505"/>
        <w:rPr>
          <w:rFonts w:ascii="Times New Roman" w:hAnsi="Times New Roman"/>
          <w:sz w:val="20"/>
          <w:szCs w:val="20"/>
        </w:rPr>
      </w:pPr>
      <w:bookmarkStart w:id="17" w:name="_Ref47518974"/>
      <w:r>
        <w:rPr>
          <w:rFonts w:ascii="Times New Roman" w:hAnsi="Times New Roman"/>
          <w:sz w:val="20"/>
          <w:szCs w:val="20"/>
        </w:rPr>
        <w:t>TR 38.821 Solutions for NR to support non-terrestrial networks (NTN)</w:t>
      </w:r>
      <w:r>
        <w:rPr>
          <w:rFonts w:ascii="Times New Roman" w:hAnsi="Times New Roman" w:hint="eastAsia"/>
          <w:sz w:val="20"/>
          <w:szCs w:val="20"/>
        </w:rPr>
        <w:t>.</w:t>
      </w:r>
      <w:bookmarkEnd w:id="17"/>
    </w:p>
    <w:p w:rsidR="006A2144" w:rsidRDefault="00242177">
      <w:pPr>
        <w:pStyle w:val="ListParagraph1"/>
        <w:numPr>
          <w:ilvl w:val="0"/>
          <w:numId w:val="14"/>
        </w:numPr>
        <w:spacing w:after="0" w:line="240" w:lineRule="auto"/>
        <w:ind w:left="505" w:hanging="505"/>
        <w:rPr>
          <w:rFonts w:ascii="Times New Roman" w:hAnsi="Times New Roman"/>
          <w:sz w:val="20"/>
          <w:szCs w:val="20"/>
        </w:rPr>
      </w:pPr>
      <w:bookmarkStart w:id="18" w:name="_Ref47542483"/>
      <w:r>
        <w:rPr>
          <w:rFonts w:ascii="Times New Roman" w:hAnsi="Times New Roman"/>
          <w:sz w:val="20"/>
          <w:szCs w:val="20"/>
        </w:rPr>
        <w:t>TS 38.211 Physical channel and modulation</w:t>
      </w:r>
      <w:r>
        <w:rPr>
          <w:rFonts w:ascii="Times New Roman" w:hAnsi="Times New Roman" w:hint="eastAsia"/>
          <w:sz w:val="20"/>
          <w:szCs w:val="20"/>
        </w:rPr>
        <w:t>.</w:t>
      </w:r>
      <w:bookmarkEnd w:id="18"/>
    </w:p>
    <w:p w:rsidR="006A2144" w:rsidRDefault="00242177">
      <w:pPr>
        <w:pStyle w:val="ListParagraph1"/>
        <w:numPr>
          <w:ilvl w:val="0"/>
          <w:numId w:val="14"/>
        </w:numPr>
        <w:spacing w:after="0" w:line="240" w:lineRule="auto"/>
        <w:ind w:left="505" w:hanging="505"/>
        <w:rPr>
          <w:rFonts w:ascii="Times New Roman" w:hAnsi="Times New Roman"/>
          <w:sz w:val="20"/>
          <w:szCs w:val="20"/>
        </w:rPr>
      </w:pPr>
      <w:bookmarkStart w:id="19" w:name="_Ref47616435"/>
      <w:r>
        <w:rPr>
          <w:rFonts w:ascii="Times New Roman" w:hAnsi="Times New Roman"/>
          <w:sz w:val="20"/>
          <w:szCs w:val="20"/>
        </w:rPr>
        <w:t>TR 38.855</w:t>
      </w:r>
      <w:r>
        <w:rPr>
          <w:rFonts w:ascii="Times New Roman" w:hAnsi="Times New Roman" w:hint="eastAsia"/>
          <w:sz w:val="20"/>
          <w:szCs w:val="20"/>
        </w:rPr>
        <w:t>, </w:t>
      </w:r>
      <w:r>
        <w:rPr>
          <w:rFonts w:ascii="Times New Roman" w:hAnsi="Times New Roman"/>
          <w:sz w:val="20"/>
          <w:szCs w:val="20"/>
        </w:rPr>
        <w:t>Study on NR positioning support</w:t>
      </w:r>
      <w:bookmarkEnd w:id="19"/>
    </w:p>
    <w:p w:rsidR="006A2144" w:rsidRDefault="00242177">
      <w:pPr>
        <w:pStyle w:val="ListParagraph1"/>
        <w:numPr>
          <w:ilvl w:val="0"/>
          <w:numId w:val="14"/>
        </w:numPr>
        <w:spacing w:after="0" w:line="240" w:lineRule="auto"/>
        <w:ind w:left="505" w:hanging="505"/>
        <w:rPr>
          <w:rFonts w:ascii="Times New Roman" w:hAnsi="Times New Roman"/>
          <w:sz w:val="20"/>
          <w:szCs w:val="20"/>
        </w:rPr>
      </w:pPr>
      <w:bookmarkStart w:id="20" w:name="_Ref29890"/>
      <w:r>
        <w:rPr>
          <w:rFonts w:ascii="Times New Roman" w:hAnsi="Times New Roman"/>
          <w:sz w:val="20"/>
          <w:szCs w:val="20"/>
        </w:rPr>
        <w:t>T</w:t>
      </w:r>
      <w:r>
        <w:rPr>
          <w:rFonts w:ascii="Times New Roman" w:hAnsi="Times New Roman" w:hint="eastAsia"/>
          <w:sz w:val="20"/>
          <w:szCs w:val="20"/>
        </w:rPr>
        <w:t>S</w:t>
      </w:r>
      <w:r>
        <w:rPr>
          <w:rFonts w:ascii="Times New Roman" w:hAnsi="Times New Roman"/>
          <w:sz w:val="20"/>
          <w:szCs w:val="20"/>
        </w:rPr>
        <w:t xml:space="preserve"> 38.</w:t>
      </w:r>
      <w:r>
        <w:rPr>
          <w:rFonts w:ascii="Times New Roman" w:hAnsi="Times New Roman" w:hint="eastAsia"/>
          <w:sz w:val="20"/>
          <w:szCs w:val="20"/>
        </w:rPr>
        <w:t>331, Radio Resource Control (RRC) protocol specification</w:t>
      </w:r>
      <w:bookmarkEnd w:id="20"/>
    </w:p>
    <w:p w:rsidR="006A2144" w:rsidRDefault="00242177">
      <w:pPr>
        <w:pStyle w:val="ListParagraph1"/>
        <w:numPr>
          <w:ilvl w:val="0"/>
          <w:numId w:val="14"/>
        </w:numPr>
        <w:spacing w:after="0" w:line="240" w:lineRule="auto"/>
        <w:ind w:left="505" w:hanging="505"/>
        <w:rPr>
          <w:rFonts w:ascii="Times New Roman" w:hAnsi="Times New Roman"/>
          <w:sz w:val="20"/>
          <w:szCs w:val="20"/>
        </w:rPr>
      </w:pPr>
      <w:bookmarkStart w:id="21" w:name="_Ref29838"/>
      <w:r>
        <w:rPr>
          <w:rFonts w:ascii="Times New Roman" w:hAnsi="Times New Roman"/>
          <w:sz w:val="20"/>
          <w:szCs w:val="20"/>
        </w:rPr>
        <w:t>TR 3</w:t>
      </w:r>
      <w:r>
        <w:rPr>
          <w:rFonts w:ascii="Times New Roman" w:hAnsi="Times New Roman" w:hint="eastAsia"/>
          <w:sz w:val="20"/>
          <w:szCs w:val="20"/>
        </w:rPr>
        <w:t>6</w:t>
      </w:r>
      <w:r>
        <w:rPr>
          <w:rFonts w:ascii="Times New Roman" w:hAnsi="Times New Roman"/>
          <w:sz w:val="20"/>
          <w:szCs w:val="20"/>
        </w:rPr>
        <w:t>.</w:t>
      </w:r>
      <w:r>
        <w:rPr>
          <w:rFonts w:ascii="Times New Roman" w:hAnsi="Times New Roman" w:hint="eastAsia"/>
          <w:sz w:val="20"/>
          <w:szCs w:val="20"/>
        </w:rPr>
        <w:t>898, Network Assistance for Network Synchronization</w:t>
      </w:r>
      <w:bookmarkEnd w:id="21"/>
    </w:p>
    <w:p w:rsidR="006A2144" w:rsidRDefault="00242177">
      <w:pPr>
        <w:pStyle w:val="Heading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b/>
          <w:bCs/>
          <w:sz w:val="28"/>
          <w:szCs w:val="30"/>
          <w:lang w:val="en-US"/>
        </w:rPr>
        <w:t>Appendix</w:t>
      </w:r>
    </w:p>
    <w:p w:rsidR="006A2144" w:rsidRDefault="00242177">
      <w:pPr>
        <w:pStyle w:val="Caption"/>
        <w:spacing w:before="240"/>
        <w:rPr>
          <w:rFonts w:eastAsiaTheme="minorEastAsia"/>
          <w:b w:val="0"/>
          <w:lang w:val="en-US"/>
        </w:rPr>
      </w:pPr>
      <w:bookmarkStart w:id="22" w:name="_Ref54100116"/>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b w:val="0"/>
          <w:lang w:val="en-US"/>
        </w:rPr>
        <w:t>7</w:t>
      </w:r>
      <w:r>
        <w:rPr>
          <w:rFonts w:hint="eastAsia"/>
          <w:b w:val="0"/>
          <w:lang w:val="en-US"/>
        </w:rPr>
        <w:fldChar w:fldCharType="end"/>
      </w:r>
      <w:bookmarkEnd w:id="22"/>
      <w:r>
        <w:rPr>
          <w:rFonts w:hint="eastAsia"/>
          <w:b w:val="0"/>
          <w:lang w:val="en-US"/>
        </w:rPr>
        <w:t xml:space="preserve"> Simulation parameters for TA overestimation</w:t>
      </w:r>
    </w:p>
    <w:tbl>
      <w:tblPr>
        <w:tblW w:w="6000" w:type="dxa"/>
        <w:jc w:val="center"/>
        <w:tblLayout w:type="fixed"/>
        <w:tblCellMar>
          <w:left w:w="0" w:type="dxa"/>
          <w:right w:w="0" w:type="dxa"/>
        </w:tblCellMar>
        <w:tblLook w:val="04A0" w:firstRow="1" w:lastRow="0" w:firstColumn="1" w:lastColumn="0" w:noHBand="0" w:noVBand="1"/>
      </w:tblPr>
      <w:tblGrid>
        <w:gridCol w:w="2640"/>
        <w:gridCol w:w="3360"/>
      </w:tblGrid>
      <w:tr w:rsidR="006A2144">
        <w:trPr>
          <w:trHeight w:val="315"/>
          <w:jc w:val="center"/>
        </w:trPr>
        <w:tc>
          <w:tcPr>
            <w:tcW w:w="2640"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rPr>
              <w:t>F</w:t>
            </w:r>
            <w:r>
              <w:rPr>
                <w:rFonts w:ascii="Times New Roman" w:eastAsia="宋体" w:hAnsi="Times New Roman" w:cs="Times New Roman"/>
                <w:color w:val="000000"/>
                <w:sz w:val="16"/>
                <w:szCs w:val="16"/>
              </w:rPr>
              <w:t>requency band</w:t>
            </w:r>
          </w:p>
        </w:tc>
        <w:tc>
          <w:tcPr>
            <w:tcW w:w="3360"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Ka-band</w:t>
            </w:r>
          </w:p>
        </w:tc>
      </w:tr>
      <w:tr w:rsidR="006A2144">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rPr>
              <w:t>Channel</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TDL</w:t>
            </w:r>
          </w:p>
        </w:tc>
      </w:tr>
      <w:tr w:rsidR="006A2144">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Tx antenna number</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w:t>
            </w:r>
          </w:p>
        </w:tc>
      </w:tr>
      <w:tr w:rsidR="006A2144">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Rx antenna number</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w:t>
            </w:r>
          </w:p>
        </w:tc>
      </w:tr>
      <w:tr w:rsidR="006A2144">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SCS (kHz)</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120</w:t>
            </w:r>
          </w:p>
        </w:tc>
      </w:tr>
      <w:tr w:rsidR="006A2144">
        <w:trPr>
          <w:trHeight w:val="90"/>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lastRenderedPageBreak/>
              <w:t>PUSCH MCS</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4</w:t>
            </w:r>
          </w:p>
        </w:tc>
      </w:tr>
      <w:tr w:rsidR="006A2144">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bandwidth (PRB)</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12</w:t>
            </w:r>
          </w:p>
        </w:tc>
      </w:tr>
      <w:tr w:rsidR="006A2144">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start position (symbol)</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8</w:t>
            </w:r>
          </w:p>
        </w:tc>
      </w:tr>
      <w:tr w:rsidR="006A2144">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length (symbol)</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6</w:t>
            </w:r>
          </w:p>
        </w:tc>
      </w:tr>
      <w:tr w:rsidR="006A2144">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PRACH overestimation (ns)</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A2144" w:rsidRDefault="00242177">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439.45</w:t>
            </w:r>
          </w:p>
        </w:tc>
      </w:tr>
    </w:tbl>
    <w:p w:rsidR="006A2144" w:rsidRDefault="006A2144">
      <w:pPr>
        <w:pStyle w:val="ListParagraph1"/>
        <w:numPr>
          <w:ilvl w:val="255"/>
          <w:numId w:val="0"/>
        </w:numPr>
        <w:spacing w:after="0" w:line="240" w:lineRule="auto"/>
        <w:ind w:left="720"/>
        <w:rPr>
          <w:rFonts w:ascii="Times New Roman" w:hAnsi="Times New Roman"/>
          <w:sz w:val="20"/>
          <w:szCs w:val="20"/>
        </w:rPr>
      </w:pPr>
    </w:p>
    <w:sectPr w:rsidR="006A21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FF3842"/>
    <w:multiLevelType w:val="singleLevel"/>
    <w:tmpl w:val="C9FF3842"/>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2D1396B"/>
    <w:multiLevelType w:val="multilevel"/>
    <w:tmpl w:val="02D139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AA423D"/>
    <w:multiLevelType w:val="multilevel"/>
    <w:tmpl w:val="0AAA423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C9E3608"/>
    <w:multiLevelType w:val="multilevel"/>
    <w:tmpl w:val="0C9E36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A05494"/>
    <w:multiLevelType w:val="multilevel"/>
    <w:tmpl w:val="32A05494"/>
    <w:lvl w:ilvl="0">
      <w:numFmt w:val="bullet"/>
      <w:lvlText w:val="-"/>
      <w:lvlJc w:val="left"/>
      <w:pPr>
        <w:ind w:left="1240" w:hanging="360"/>
      </w:pPr>
      <w:rPr>
        <w:rFonts w:ascii="Times New Roman" w:eastAsia="宋体" w:hAnsi="Times New Roman" w:cs="Times New Roman" w:hint="default"/>
      </w:rPr>
    </w:lvl>
    <w:lvl w:ilvl="1">
      <w:start w:val="1"/>
      <w:numFmt w:val="bullet"/>
      <w:lvlText w:val=""/>
      <w:lvlJc w:val="left"/>
      <w:pPr>
        <w:ind w:left="1720" w:hanging="420"/>
      </w:pPr>
      <w:rPr>
        <w:rFonts w:ascii="Wingdings" w:hAnsi="Wingdings"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39C74BB0"/>
    <w:multiLevelType w:val="multilevel"/>
    <w:tmpl w:val="39C74BB0"/>
    <w:lvl w:ilvl="0">
      <w:start w:val="1"/>
      <w:numFmt w:val="bullet"/>
      <w:lvlText w:val=""/>
      <w:lvlJc w:val="left"/>
      <w:pPr>
        <w:ind w:left="860" w:hanging="420"/>
      </w:pPr>
      <w:rPr>
        <w:rFonts w:ascii="Symbol" w:hAnsi="Symbol" w:hint="default"/>
        <w:lang w:val="en-GB"/>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3D5F9E"/>
    <w:multiLevelType w:val="multilevel"/>
    <w:tmpl w:val="5F3D5F9E"/>
    <w:lvl w:ilvl="0">
      <w:start w:val="1"/>
      <w:numFmt w:val="decimal"/>
      <w:lvlText w:val="%1."/>
      <w:lvlJc w:val="left"/>
      <w:pPr>
        <w:ind w:left="1600" w:hanging="360"/>
      </w:pPr>
      <w:rPr>
        <w:rFonts w:hint="default"/>
      </w:rPr>
    </w:lvl>
    <w:lvl w:ilvl="1">
      <w:start w:val="1"/>
      <w:numFmt w:val="lowerLetter"/>
      <w:lvlText w:val="%2)"/>
      <w:lvlJc w:val="left"/>
      <w:pPr>
        <w:ind w:left="2080" w:hanging="420"/>
      </w:pPr>
    </w:lvl>
    <w:lvl w:ilvl="2">
      <w:start w:val="1"/>
      <w:numFmt w:val="lowerRoman"/>
      <w:lvlText w:val="%3."/>
      <w:lvlJc w:val="right"/>
      <w:pPr>
        <w:ind w:left="2500" w:hanging="420"/>
      </w:pPr>
    </w:lvl>
    <w:lvl w:ilvl="3">
      <w:start w:val="1"/>
      <w:numFmt w:val="decimal"/>
      <w:lvlText w:val="%4."/>
      <w:lvlJc w:val="left"/>
      <w:pPr>
        <w:ind w:left="2920" w:hanging="420"/>
      </w:pPr>
    </w:lvl>
    <w:lvl w:ilvl="4">
      <w:start w:val="1"/>
      <w:numFmt w:val="lowerLetter"/>
      <w:lvlText w:val="%5)"/>
      <w:lvlJc w:val="left"/>
      <w:pPr>
        <w:ind w:left="3340" w:hanging="420"/>
      </w:pPr>
    </w:lvl>
    <w:lvl w:ilvl="5">
      <w:start w:val="1"/>
      <w:numFmt w:val="lowerRoman"/>
      <w:lvlText w:val="%6."/>
      <w:lvlJc w:val="right"/>
      <w:pPr>
        <w:ind w:left="3760" w:hanging="420"/>
      </w:pPr>
    </w:lvl>
    <w:lvl w:ilvl="6">
      <w:start w:val="1"/>
      <w:numFmt w:val="decimal"/>
      <w:lvlText w:val="%7."/>
      <w:lvlJc w:val="left"/>
      <w:pPr>
        <w:ind w:left="4180" w:hanging="420"/>
      </w:pPr>
    </w:lvl>
    <w:lvl w:ilvl="7">
      <w:start w:val="1"/>
      <w:numFmt w:val="lowerLetter"/>
      <w:lvlText w:val="%8)"/>
      <w:lvlJc w:val="left"/>
      <w:pPr>
        <w:ind w:left="4600" w:hanging="420"/>
      </w:pPr>
    </w:lvl>
    <w:lvl w:ilvl="8">
      <w:start w:val="1"/>
      <w:numFmt w:val="lowerRoman"/>
      <w:lvlText w:val="%9."/>
      <w:lvlJc w:val="right"/>
      <w:pPr>
        <w:ind w:left="5020" w:hanging="420"/>
      </w:p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3"/>
  </w:num>
  <w:num w:numId="12">
    <w:abstractNumId w:val="0"/>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4E88"/>
    <w:rsid w:val="00005B14"/>
    <w:rsid w:val="00010179"/>
    <w:rsid w:val="00015039"/>
    <w:rsid w:val="00015132"/>
    <w:rsid w:val="00021434"/>
    <w:rsid w:val="00021AAE"/>
    <w:rsid w:val="00022E51"/>
    <w:rsid w:val="0002404A"/>
    <w:rsid w:val="000255C7"/>
    <w:rsid w:val="00026E46"/>
    <w:rsid w:val="000305EC"/>
    <w:rsid w:val="0003439E"/>
    <w:rsid w:val="00036AFC"/>
    <w:rsid w:val="00042798"/>
    <w:rsid w:val="00043AF2"/>
    <w:rsid w:val="00044F8D"/>
    <w:rsid w:val="00046EC1"/>
    <w:rsid w:val="00052ACC"/>
    <w:rsid w:val="00053670"/>
    <w:rsid w:val="00054B9E"/>
    <w:rsid w:val="0005556D"/>
    <w:rsid w:val="0005679C"/>
    <w:rsid w:val="000600A4"/>
    <w:rsid w:val="000630EA"/>
    <w:rsid w:val="0006445C"/>
    <w:rsid w:val="00064C14"/>
    <w:rsid w:val="0006570F"/>
    <w:rsid w:val="00067072"/>
    <w:rsid w:val="000707AD"/>
    <w:rsid w:val="000771C3"/>
    <w:rsid w:val="00082E56"/>
    <w:rsid w:val="00085425"/>
    <w:rsid w:val="0008799A"/>
    <w:rsid w:val="0009076A"/>
    <w:rsid w:val="00091DB0"/>
    <w:rsid w:val="000929D3"/>
    <w:rsid w:val="00096412"/>
    <w:rsid w:val="00096975"/>
    <w:rsid w:val="00097080"/>
    <w:rsid w:val="00097C29"/>
    <w:rsid w:val="000A0C3E"/>
    <w:rsid w:val="000A2896"/>
    <w:rsid w:val="000A5D0C"/>
    <w:rsid w:val="000A6607"/>
    <w:rsid w:val="000A6F26"/>
    <w:rsid w:val="000B512D"/>
    <w:rsid w:val="000B6824"/>
    <w:rsid w:val="000C0612"/>
    <w:rsid w:val="000C1944"/>
    <w:rsid w:val="000C3A22"/>
    <w:rsid w:val="000C46C1"/>
    <w:rsid w:val="000C4C4D"/>
    <w:rsid w:val="000C5487"/>
    <w:rsid w:val="000C600C"/>
    <w:rsid w:val="000C6104"/>
    <w:rsid w:val="000C6CD2"/>
    <w:rsid w:val="000D2FFB"/>
    <w:rsid w:val="000D5861"/>
    <w:rsid w:val="000D598F"/>
    <w:rsid w:val="000E4EF8"/>
    <w:rsid w:val="000E6592"/>
    <w:rsid w:val="000E65C2"/>
    <w:rsid w:val="000E7075"/>
    <w:rsid w:val="000F22A0"/>
    <w:rsid w:val="000F2DCC"/>
    <w:rsid w:val="000F4FB7"/>
    <w:rsid w:val="000F504F"/>
    <w:rsid w:val="000F58D7"/>
    <w:rsid w:val="000F7322"/>
    <w:rsid w:val="000F785C"/>
    <w:rsid w:val="00102955"/>
    <w:rsid w:val="001030E2"/>
    <w:rsid w:val="00103ADE"/>
    <w:rsid w:val="001042A2"/>
    <w:rsid w:val="001053A6"/>
    <w:rsid w:val="001140B1"/>
    <w:rsid w:val="001164E7"/>
    <w:rsid w:val="001175A0"/>
    <w:rsid w:val="0011771D"/>
    <w:rsid w:val="00117825"/>
    <w:rsid w:val="00120E8A"/>
    <w:rsid w:val="0012343B"/>
    <w:rsid w:val="00123A6A"/>
    <w:rsid w:val="00127950"/>
    <w:rsid w:val="0013220A"/>
    <w:rsid w:val="001366F7"/>
    <w:rsid w:val="001369F6"/>
    <w:rsid w:val="001401D1"/>
    <w:rsid w:val="00140AE4"/>
    <w:rsid w:val="0014136C"/>
    <w:rsid w:val="0014315C"/>
    <w:rsid w:val="001455B4"/>
    <w:rsid w:val="00152B82"/>
    <w:rsid w:val="00152E17"/>
    <w:rsid w:val="00153DFD"/>
    <w:rsid w:val="00163958"/>
    <w:rsid w:val="00163E3A"/>
    <w:rsid w:val="001645E4"/>
    <w:rsid w:val="00164C6C"/>
    <w:rsid w:val="00166EF0"/>
    <w:rsid w:val="00170CD6"/>
    <w:rsid w:val="0017178D"/>
    <w:rsid w:val="00174EE5"/>
    <w:rsid w:val="00176496"/>
    <w:rsid w:val="001767AB"/>
    <w:rsid w:val="00177052"/>
    <w:rsid w:val="0019297F"/>
    <w:rsid w:val="00194A42"/>
    <w:rsid w:val="001964C6"/>
    <w:rsid w:val="001A040E"/>
    <w:rsid w:val="001A27EA"/>
    <w:rsid w:val="001A585E"/>
    <w:rsid w:val="001A74B5"/>
    <w:rsid w:val="001B0350"/>
    <w:rsid w:val="001B1525"/>
    <w:rsid w:val="001C3113"/>
    <w:rsid w:val="001C34AE"/>
    <w:rsid w:val="001C53EA"/>
    <w:rsid w:val="001D3FCD"/>
    <w:rsid w:val="001D4C5A"/>
    <w:rsid w:val="001D59E7"/>
    <w:rsid w:val="001D7DDA"/>
    <w:rsid w:val="001E130B"/>
    <w:rsid w:val="001E2099"/>
    <w:rsid w:val="001E27E0"/>
    <w:rsid w:val="001F080B"/>
    <w:rsid w:val="001F1EE1"/>
    <w:rsid w:val="001F42FD"/>
    <w:rsid w:val="001F532D"/>
    <w:rsid w:val="001F73F8"/>
    <w:rsid w:val="001F7E2A"/>
    <w:rsid w:val="00206259"/>
    <w:rsid w:val="00211192"/>
    <w:rsid w:val="00215B4B"/>
    <w:rsid w:val="00215C0C"/>
    <w:rsid w:val="00220F13"/>
    <w:rsid w:val="00222B41"/>
    <w:rsid w:val="002239D1"/>
    <w:rsid w:val="002239E2"/>
    <w:rsid w:val="002260BF"/>
    <w:rsid w:val="002277AA"/>
    <w:rsid w:val="00227B9F"/>
    <w:rsid w:val="00230E2F"/>
    <w:rsid w:val="002337F7"/>
    <w:rsid w:val="00234FE9"/>
    <w:rsid w:val="0024089A"/>
    <w:rsid w:val="00241E81"/>
    <w:rsid w:val="00242177"/>
    <w:rsid w:val="0024761D"/>
    <w:rsid w:val="002509D8"/>
    <w:rsid w:val="00255D8E"/>
    <w:rsid w:val="00261495"/>
    <w:rsid w:val="002617C9"/>
    <w:rsid w:val="002628A3"/>
    <w:rsid w:val="00263CF8"/>
    <w:rsid w:val="00266010"/>
    <w:rsid w:val="002662CE"/>
    <w:rsid w:val="00272F96"/>
    <w:rsid w:val="002749B2"/>
    <w:rsid w:val="002804CA"/>
    <w:rsid w:val="00282B5B"/>
    <w:rsid w:val="002863A3"/>
    <w:rsid w:val="00286A1A"/>
    <w:rsid w:val="002901AB"/>
    <w:rsid w:val="00291D82"/>
    <w:rsid w:val="002924F9"/>
    <w:rsid w:val="0029575D"/>
    <w:rsid w:val="002A03BF"/>
    <w:rsid w:val="002A40A7"/>
    <w:rsid w:val="002A431F"/>
    <w:rsid w:val="002A5D5E"/>
    <w:rsid w:val="002A5DBB"/>
    <w:rsid w:val="002A7E58"/>
    <w:rsid w:val="002B1AEC"/>
    <w:rsid w:val="002B3F53"/>
    <w:rsid w:val="002B4341"/>
    <w:rsid w:val="002B5408"/>
    <w:rsid w:val="002B6229"/>
    <w:rsid w:val="002C37D5"/>
    <w:rsid w:val="002C4016"/>
    <w:rsid w:val="002C5BB8"/>
    <w:rsid w:val="002C5C2D"/>
    <w:rsid w:val="002C636A"/>
    <w:rsid w:val="002C7437"/>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65FD"/>
    <w:rsid w:val="002F67A2"/>
    <w:rsid w:val="002F67ED"/>
    <w:rsid w:val="002F7433"/>
    <w:rsid w:val="00300887"/>
    <w:rsid w:val="00300BD1"/>
    <w:rsid w:val="00301393"/>
    <w:rsid w:val="00301C35"/>
    <w:rsid w:val="003020ED"/>
    <w:rsid w:val="0030330F"/>
    <w:rsid w:val="00303EF0"/>
    <w:rsid w:val="00304BDE"/>
    <w:rsid w:val="00305DE0"/>
    <w:rsid w:val="00313773"/>
    <w:rsid w:val="00313AD9"/>
    <w:rsid w:val="00313D16"/>
    <w:rsid w:val="00315C20"/>
    <w:rsid w:val="00317C7F"/>
    <w:rsid w:val="00320CAE"/>
    <w:rsid w:val="00331622"/>
    <w:rsid w:val="003317E3"/>
    <w:rsid w:val="0033281C"/>
    <w:rsid w:val="00332D42"/>
    <w:rsid w:val="00333D5B"/>
    <w:rsid w:val="00334734"/>
    <w:rsid w:val="00334DC2"/>
    <w:rsid w:val="003405B7"/>
    <w:rsid w:val="003409CF"/>
    <w:rsid w:val="00340F85"/>
    <w:rsid w:val="00343B5D"/>
    <w:rsid w:val="00345FE9"/>
    <w:rsid w:val="003503C4"/>
    <w:rsid w:val="00350FBC"/>
    <w:rsid w:val="00351908"/>
    <w:rsid w:val="0035204B"/>
    <w:rsid w:val="00352086"/>
    <w:rsid w:val="003529BD"/>
    <w:rsid w:val="003557F6"/>
    <w:rsid w:val="003634E2"/>
    <w:rsid w:val="00363A78"/>
    <w:rsid w:val="003643F8"/>
    <w:rsid w:val="00366F67"/>
    <w:rsid w:val="0037065F"/>
    <w:rsid w:val="0037266D"/>
    <w:rsid w:val="00375C1F"/>
    <w:rsid w:val="003813C9"/>
    <w:rsid w:val="003821A4"/>
    <w:rsid w:val="00384A17"/>
    <w:rsid w:val="003851CA"/>
    <w:rsid w:val="0038541D"/>
    <w:rsid w:val="00387508"/>
    <w:rsid w:val="00391906"/>
    <w:rsid w:val="0039193E"/>
    <w:rsid w:val="003933F1"/>
    <w:rsid w:val="00395C77"/>
    <w:rsid w:val="00396782"/>
    <w:rsid w:val="00396A19"/>
    <w:rsid w:val="00396FEB"/>
    <w:rsid w:val="003A0AD5"/>
    <w:rsid w:val="003A0F24"/>
    <w:rsid w:val="003A11F6"/>
    <w:rsid w:val="003A1352"/>
    <w:rsid w:val="003A1EED"/>
    <w:rsid w:val="003A2742"/>
    <w:rsid w:val="003A2EE6"/>
    <w:rsid w:val="003A3310"/>
    <w:rsid w:val="003A420A"/>
    <w:rsid w:val="003A519F"/>
    <w:rsid w:val="003B1113"/>
    <w:rsid w:val="003B1C09"/>
    <w:rsid w:val="003B3197"/>
    <w:rsid w:val="003B5BAE"/>
    <w:rsid w:val="003C193E"/>
    <w:rsid w:val="003C54CC"/>
    <w:rsid w:val="003C562C"/>
    <w:rsid w:val="003C6911"/>
    <w:rsid w:val="003D0C02"/>
    <w:rsid w:val="003D471D"/>
    <w:rsid w:val="003D645F"/>
    <w:rsid w:val="003E10DC"/>
    <w:rsid w:val="003E21E9"/>
    <w:rsid w:val="003E239D"/>
    <w:rsid w:val="003E4FCA"/>
    <w:rsid w:val="003E4FD3"/>
    <w:rsid w:val="003F097C"/>
    <w:rsid w:val="003F16AA"/>
    <w:rsid w:val="003F2293"/>
    <w:rsid w:val="003F7954"/>
    <w:rsid w:val="00402656"/>
    <w:rsid w:val="00406247"/>
    <w:rsid w:val="00407685"/>
    <w:rsid w:val="00407B1E"/>
    <w:rsid w:val="0041043C"/>
    <w:rsid w:val="00416785"/>
    <w:rsid w:val="0041746D"/>
    <w:rsid w:val="00417601"/>
    <w:rsid w:val="00417A84"/>
    <w:rsid w:val="00422186"/>
    <w:rsid w:val="0042521E"/>
    <w:rsid w:val="0042651B"/>
    <w:rsid w:val="004301DE"/>
    <w:rsid w:val="0043065A"/>
    <w:rsid w:val="004318CA"/>
    <w:rsid w:val="00431B46"/>
    <w:rsid w:val="00431D3C"/>
    <w:rsid w:val="00436FE4"/>
    <w:rsid w:val="0044070C"/>
    <w:rsid w:val="004408D1"/>
    <w:rsid w:val="00444241"/>
    <w:rsid w:val="0044553B"/>
    <w:rsid w:val="0044653C"/>
    <w:rsid w:val="00446894"/>
    <w:rsid w:val="00446BAA"/>
    <w:rsid w:val="00446F38"/>
    <w:rsid w:val="00452D85"/>
    <w:rsid w:val="00453286"/>
    <w:rsid w:val="00453D6C"/>
    <w:rsid w:val="00456C5B"/>
    <w:rsid w:val="0045733E"/>
    <w:rsid w:val="004573FA"/>
    <w:rsid w:val="00463942"/>
    <w:rsid w:val="00464E35"/>
    <w:rsid w:val="004654BC"/>
    <w:rsid w:val="004654CB"/>
    <w:rsid w:val="004702C2"/>
    <w:rsid w:val="004729EF"/>
    <w:rsid w:val="004731FE"/>
    <w:rsid w:val="0048145B"/>
    <w:rsid w:val="00481B43"/>
    <w:rsid w:val="0048347E"/>
    <w:rsid w:val="00484022"/>
    <w:rsid w:val="0048570C"/>
    <w:rsid w:val="00486487"/>
    <w:rsid w:val="0048653D"/>
    <w:rsid w:val="00490561"/>
    <w:rsid w:val="00492181"/>
    <w:rsid w:val="00492CAD"/>
    <w:rsid w:val="004945B1"/>
    <w:rsid w:val="00494A92"/>
    <w:rsid w:val="00495944"/>
    <w:rsid w:val="00495A57"/>
    <w:rsid w:val="004A15E7"/>
    <w:rsid w:val="004A5C0E"/>
    <w:rsid w:val="004A6BE0"/>
    <w:rsid w:val="004B05AC"/>
    <w:rsid w:val="004B27B7"/>
    <w:rsid w:val="004B37BB"/>
    <w:rsid w:val="004B6616"/>
    <w:rsid w:val="004C047C"/>
    <w:rsid w:val="004C1572"/>
    <w:rsid w:val="004C32AB"/>
    <w:rsid w:val="004C35CF"/>
    <w:rsid w:val="004D4385"/>
    <w:rsid w:val="004D578F"/>
    <w:rsid w:val="004D58FF"/>
    <w:rsid w:val="004D59E5"/>
    <w:rsid w:val="004D76CF"/>
    <w:rsid w:val="004E0E27"/>
    <w:rsid w:val="004E247A"/>
    <w:rsid w:val="004E26D6"/>
    <w:rsid w:val="004E5051"/>
    <w:rsid w:val="004E5664"/>
    <w:rsid w:val="004E6534"/>
    <w:rsid w:val="004E7C87"/>
    <w:rsid w:val="004F004C"/>
    <w:rsid w:val="004F09C8"/>
    <w:rsid w:val="004F47F5"/>
    <w:rsid w:val="004F7230"/>
    <w:rsid w:val="00500B0A"/>
    <w:rsid w:val="0050203F"/>
    <w:rsid w:val="00503202"/>
    <w:rsid w:val="00504167"/>
    <w:rsid w:val="0050481A"/>
    <w:rsid w:val="00514A5F"/>
    <w:rsid w:val="0051511D"/>
    <w:rsid w:val="0051721B"/>
    <w:rsid w:val="00520474"/>
    <w:rsid w:val="005245D8"/>
    <w:rsid w:val="00527981"/>
    <w:rsid w:val="00531476"/>
    <w:rsid w:val="00532BE2"/>
    <w:rsid w:val="00533E6F"/>
    <w:rsid w:val="00536865"/>
    <w:rsid w:val="00541AC2"/>
    <w:rsid w:val="0054377D"/>
    <w:rsid w:val="005439BB"/>
    <w:rsid w:val="00546AA2"/>
    <w:rsid w:val="00547EED"/>
    <w:rsid w:val="0055515C"/>
    <w:rsid w:val="00555635"/>
    <w:rsid w:val="00557DF7"/>
    <w:rsid w:val="00560112"/>
    <w:rsid w:val="0056072D"/>
    <w:rsid w:val="00561353"/>
    <w:rsid w:val="005631E5"/>
    <w:rsid w:val="00566226"/>
    <w:rsid w:val="00572794"/>
    <w:rsid w:val="005776B3"/>
    <w:rsid w:val="00577B25"/>
    <w:rsid w:val="00577FA3"/>
    <w:rsid w:val="005800AE"/>
    <w:rsid w:val="005818F2"/>
    <w:rsid w:val="0058467B"/>
    <w:rsid w:val="005847B4"/>
    <w:rsid w:val="00587B31"/>
    <w:rsid w:val="00591A9A"/>
    <w:rsid w:val="00591AFC"/>
    <w:rsid w:val="005942C9"/>
    <w:rsid w:val="00594C6B"/>
    <w:rsid w:val="00595FF1"/>
    <w:rsid w:val="0059699B"/>
    <w:rsid w:val="00596B55"/>
    <w:rsid w:val="005A50F5"/>
    <w:rsid w:val="005A6441"/>
    <w:rsid w:val="005A6487"/>
    <w:rsid w:val="005A65FF"/>
    <w:rsid w:val="005B0A1B"/>
    <w:rsid w:val="005B0FF6"/>
    <w:rsid w:val="005B262F"/>
    <w:rsid w:val="005B4921"/>
    <w:rsid w:val="005B4E40"/>
    <w:rsid w:val="005B55FD"/>
    <w:rsid w:val="005B7EB5"/>
    <w:rsid w:val="005C07D3"/>
    <w:rsid w:val="005C1775"/>
    <w:rsid w:val="005C25C8"/>
    <w:rsid w:val="005C39A8"/>
    <w:rsid w:val="005C5C1D"/>
    <w:rsid w:val="005C6038"/>
    <w:rsid w:val="005C611C"/>
    <w:rsid w:val="005C7591"/>
    <w:rsid w:val="005C7BD4"/>
    <w:rsid w:val="005D0FDD"/>
    <w:rsid w:val="005D13C0"/>
    <w:rsid w:val="005E4CFC"/>
    <w:rsid w:val="005E567C"/>
    <w:rsid w:val="005E5A35"/>
    <w:rsid w:val="005F347D"/>
    <w:rsid w:val="005F5FD1"/>
    <w:rsid w:val="005F6497"/>
    <w:rsid w:val="005F6A35"/>
    <w:rsid w:val="00600C3B"/>
    <w:rsid w:val="00604BE0"/>
    <w:rsid w:val="00604ED7"/>
    <w:rsid w:val="00605C52"/>
    <w:rsid w:val="006069F4"/>
    <w:rsid w:val="00611BF1"/>
    <w:rsid w:val="0061579B"/>
    <w:rsid w:val="00615F56"/>
    <w:rsid w:val="00617E3E"/>
    <w:rsid w:val="0062089C"/>
    <w:rsid w:val="006209D1"/>
    <w:rsid w:val="00620E03"/>
    <w:rsid w:val="00621317"/>
    <w:rsid w:val="006230D7"/>
    <w:rsid w:val="00623636"/>
    <w:rsid w:val="00625539"/>
    <w:rsid w:val="00631E9B"/>
    <w:rsid w:val="00632335"/>
    <w:rsid w:val="006336DA"/>
    <w:rsid w:val="00633ED2"/>
    <w:rsid w:val="00634D66"/>
    <w:rsid w:val="006361FB"/>
    <w:rsid w:val="006401AA"/>
    <w:rsid w:val="006424C6"/>
    <w:rsid w:val="00642581"/>
    <w:rsid w:val="00646900"/>
    <w:rsid w:val="0065067B"/>
    <w:rsid w:val="006527BC"/>
    <w:rsid w:val="006535CC"/>
    <w:rsid w:val="00653D64"/>
    <w:rsid w:val="0065408D"/>
    <w:rsid w:val="006555CE"/>
    <w:rsid w:val="0065614D"/>
    <w:rsid w:val="006570C0"/>
    <w:rsid w:val="00657778"/>
    <w:rsid w:val="006608EA"/>
    <w:rsid w:val="00661B5D"/>
    <w:rsid w:val="00664290"/>
    <w:rsid w:val="006651B0"/>
    <w:rsid w:val="006652A5"/>
    <w:rsid w:val="0067386F"/>
    <w:rsid w:val="00673B49"/>
    <w:rsid w:val="00675B3E"/>
    <w:rsid w:val="00675E96"/>
    <w:rsid w:val="00676E47"/>
    <w:rsid w:val="0067706A"/>
    <w:rsid w:val="00680759"/>
    <w:rsid w:val="00681096"/>
    <w:rsid w:val="00682298"/>
    <w:rsid w:val="0068392E"/>
    <w:rsid w:val="0068550A"/>
    <w:rsid w:val="0068710D"/>
    <w:rsid w:val="006942DE"/>
    <w:rsid w:val="00695773"/>
    <w:rsid w:val="006959F4"/>
    <w:rsid w:val="00695F4B"/>
    <w:rsid w:val="006A2144"/>
    <w:rsid w:val="006A5005"/>
    <w:rsid w:val="006A770B"/>
    <w:rsid w:val="006A78AB"/>
    <w:rsid w:val="006B11B9"/>
    <w:rsid w:val="006B2BFD"/>
    <w:rsid w:val="006B3E7B"/>
    <w:rsid w:val="006B44DE"/>
    <w:rsid w:val="006B68A9"/>
    <w:rsid w:val="006C5BED"/>
    <w:rsid w:val="006C63FA"/>
    <w:rsid w:val="006C7C94"/>
    <w:rsid w:val="006D02E7"/>
    <w:rsid w:val="006D267E"/>
    <w:rsid w:val="006D2F82"/>
    <w:rsid w:val="006D419D"/>
    <w:rsid w:val="006D471A"/>
    <w:rsid w:val="006D5130"/>
    <w:rsid w:val="006E492C"/>
    <w:rsid w:val="006E56D5"/>
    <w:rsid w:val="006E5A5A"/>
    <w:rsid w:val="006F05F7"/>
    <w:rsid w:val="006F2A5C"/>
    <w:rsid w:val="006F31E9"/>
    <w:rsid w:val="006F4431"/>
    <w:rsid w:val="006F72D5"/>
    <w:rsid w:val="006F72F6"/>
    <w:rsid w:val="00700CD1"/>
    <w:rsid w:val="007012CD"/>
    <w:rsid w:val="00702B90"/>
    <w:rsid w:val="0070447C"/>
    <w:rsid w:val="00711028"/>
    <w:rsid w:val="00713CDF"/>
    <w:rsid w:val="0071444C"/>
    <w:rsid w:val="007153CF"/>
    <w:rsid w:val="0071629F"/>
    <w:rsid w:val="00716683"/>
    <w:rsid w:val="00720231"/>
    <w:rsid w:val="00720CE7"/>
    <w:rsid w:val="0072125E"/>
    <w:rsid w:val="00721DCF"/>
    <w:rsid w:val="0072286D"/>
    <w:rsid w:val="00724E82"/>
    <w:rsid w:val="0072584B"/>
    <w:rsid w:val="00727CFC"/>
    <w:rsid w:val="00730741"/>
    <w:rsid w:val="00731300"/>
    <w:rsid w:val="00734A39"/>
    <w:rsid w:val="00737944"/>
    <w:rsid w:val="007453DB"/>
    <w:rsid w:val="00745D0B"/>
    <w:rsid w:val="00746683"/>
    <w:rsid w:val="007571BD"/>
    <w:rsid w:val="00762B16"/>
    <w:rsid w:val="00764DDF"/>
    <w:rsid w:val="00765D18"/>
    <w:rsid w:val="00766275"/>
    <w:rsid w:val="00766EC1"/>
    <w:rsid w:val="00770305"/>
    <w:rsid w:val="0077075F"/>
    <w:rsid w:val="00782A64"/>
    <w:rsid w:val="0078436A"/>
    <w:rsid w:val="0078446D"/>
    <w:rsid w:val="00786908"/>
    <w:rsid w:val="0078717C"/>
    <w:rsid w:val="007907A9"/>
    <w:rsid w:val="007918C5"/>
    <w:rsid w:val="00792482"/>
    <w:rsid w:val="007934C2"/>
    <w:rsid w:val="00795081"/>
    <w:rsid w:val="00796AB0"/>
    <w:rsid w:val="007A040B"/>
    <w:rsid w:val="007A29B5"/>
    <w:rsid w:val="007A29D7"/>
    <w:rsid w:val="007A4006"/>
    <w:rsid w:val="007A41C8"/>
    <w:rsid w:val="007A508F"/>
    <w:rsid w:val="007A64E8"/>
    <w:rsid w:val="007A6D32"/>
    <w:rsid w:val="007A7E5E"/>
    <w:rsid w:val="007A7FCE"/>
    <w:rsid w:val="007B1EAD"/>
    <w:rsid w:val="007B2A3D"/>
    <w:rsid w:val="007B2C1F"/>
    <w:rsid w:val="007B4875"/>
    <w:rsid w:val="007B5970"/>
    <w:rsid w:val="007B59A2"/>
    <w:rsid w:val="007C03F8"/>
    <w:rsid w:val="007C24BE"/>
    <w:rsid w:val="007C3DE6"/>
    <w:rsid w:val="007C4CDF"/>
    <w:rsid w:val="007C4DC2"/>
    <w:rsid w:val="007C6683"/>
    <w:rsid w:val="007C74B8"/>
    <w:rsid w:val="007C74EA"/>
    <w:rsid w:val="007C753F"/>
    <w:rsid w:val="007C7CFE"/>
    <w:rsid w:val="007D056B"/>
    <w:rsid w:val="007D0D62"/>
    <w:rsid w:val="007D21B4"/>
    <w:rsid w:val="007D38B5"/>
    <w:rsid w:val="007D544F"/>
    <w:rsid w:val="007D6245"/>
    <w:rsid w:val="007E195E"/>
    <w:rsid w:val="007E3897"/>
    <w:rsid w:val="007E5230"/>
    <w:rsid w:val="007E62AD"/>
    <w:rsid w:val="007E6927"/>
    <w:rsid w:val="007F12AD"/>
    <w:rsid w:val="007F19DB"/>
    <w:rsid w:val="007F2E8A"/>
    <w:rsid w:val="007F457F"/>
    <w:rsid w:val="007F4FDC"/>
    <w:rsid w:val="007F56C2"/>
    <w:rsid w:val="007F5D5F"/>
    <w:rsid w:val="00803CD0"/>
    <w:rsid w:val="00804E53"/>
    <w:rsid w:val="008073A4"/>
    <w:rsid w:val="00807AAA"/>
    <w:rsid w:val="00807D66"/>
    <w:rsid w:val="00810BD2"/>
    <w:rsid w:val="008113D6"/>
    <w:rsid w:val="00811502"/>
    <w:rsid w:val="00813870"/>
    <w:rsid w:val="00815139"/>
    <w:rsid w:val="00815DAB"/>
    <w:rsid w:val="00820855"/>
    <w:rsid w:val="0082282A"/>
    <w:rsid w:val="0082555C"/>
    <w:rsid w:val="00825ED8"/>
    <w:rsid w:val="00841902"/>
    <w:rsid w:val="008423C1"/>
    <w:rsid w:val="0084566C"/>
    <w:rsid w:val="008463DA"/>
    <w:rsid w:val="00846BA7"/>
    <w:rsid w:val="0084703B"/>
    <w:rsid w:val="0084712E"/>
    <w:rsid w:val="0085082A"/>
    <w:rsid w:val="00853AB1"/>
    <w:rsid w:val="0085425D"/>
    <w:rsid w:val="008551DD"/>
    <w:rsid w:val="00860235"/>
    <w:rsid w:val="00863503"/>
    <w:rsid w:val="0086626F"/>
    <w:rsid w:val="008663D3"/>
    <w:rsid w:val="008722CE"/>
    <w:rsid w:val="0087264B"/>
    <w:rsid w:val="00874A7F"/>
    <w:rsid w:val="00876465"/>
    <w:rsid w:val="00880BCB"/>
    <w:rsid w:val="00880D19"/>
    <w:rsid w:val="00882746"/>
    <w:rsid w:val="00885657"/>
    <w:rsid w:val="008906B0"/>
    <w:rsid w:val="00892E93"/>
    <w:rsid w:val="00893F1F"/>
    <w:rsid w:val="008945C3"/>
    <w:rsid w:val="00895F0E"/>
    <w:rsid w:val="0089673D"/>
    <w:rsid w:val="00896877"/>
    <w:rsid w:val="00897EB1"/>
    <w:rsid w:val="008A2C68"/>
    <w:rsid w:val="008B3AB6"/>
    <w:rsid w:val="008B4D33"/>
    <w:rsid w:val="008B5145"/>
    <w:rsid w:val="008B550C"/>
    <w:rsid w:val="008B7BC8"/>
    <w:rsid w:val="008C12B2"/>
    <w:rsid w:val="008C3882"/>
    <w:rsid w:val="008C67BD"/>
    <w:rsid w:val="008D1239"/>
    <w:rsid w:val="008E2622"/>
    <w:rsid w:val="008E2C5C"/>
    <w:rsid w:val="008E4FCB"/>
    <w:rsid w:val="008F0532"/>
    <w:rsid w:val="008F066C"/>
    <w:rsid w:val="008F1507"/>
    <w:rsid w:val="008F198B"/>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4282A"/>
    <w:rsid w:val="00951A21"/>
    <w:rsid w:val="00954629"/>
    <w:rsid w:val="00954CFA"/>
    <w:rsid w:val="009562E2"/>
    <w:rsid w:val="00956DE4"/>
    <w:rsid w:val="009668B8"/>
    <w:rsid w:val="009679E4"/>
    <w:rsid w:val="009706AB"/>
    <w:rsid w:val="00971E51"/>
    <w:rsid w:val="0097384E"/>
    <w:rsid w:val="009738C4"/>
    <w:rsid w:val="00974B8B"/>
    <w:rsid w:val="00975429"/>
    <w:rsid w:val="00976332"/>
    <w:rsid w:val="00976F12"/>
    <w:rsid w:val="00977D7C"/>
    <w:rsid w:val="009817F8"/>
    <w:rsid w:val="00985A1E"/>
    <w:rsid w:val="00985A93"/>
    <w:rsid w:val="00987724"/>
    <w:rsid w:val="00994264"/>
    <w:rsid w:val="00995C95"/>
    <w:rsid w:val="00997A4E"/>
    <w:rsid w:val="009A01AF"/>
    <w:rsid w:val="009A0E2B"/>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6D4D"/>
    <w:rsid w:val="009B73D9"/>
    <w:rsid w:val="009C54AE"/>
    <w:rsid w:val="009C721A"/>
    <w:rsid w:val="009C7FA7"/>
    <w:rsid w:val="009D143E"/>
    <w:rsid w:val="009D211C"/>
    <w:rsid w:val="009D2A8B"/>
    <w:rsid w:val="009D3862"/>
    <w:rsid w:val="009D3883"/>
    <w:rsid w:val="009D56B7"/>
    <w:rsid w:val="009D5E95"/>
    <w:rsid w:val="009D6DB8"/>
    <w:rsid w:val="009D7A28"/>
    <w:rsid w:val="009E4666"/>
    <w:rsid w:val="009E4B8F"/>
    <w:rsid w:val="009E4CB9"/>
    <w:rsid w:val="009E640E"/>
    <w:rsid w:val="009F0869"/>
    <w:rsid w:val="009F1B51"/>
    <w:rsid w:val="009F1D1C"/>
    <w:rsid w:val="009F3086"/>
    <w:rsid w:val="009F362F"/>
    <w:rsid w:val="009F373D"/>
    <w:rsid w:val="009F5040"/>
    <w:rsid w:val="009F644C"/>
    <w:rsid w:val="00A03212"/>
    <w:rsid w:val="00A03839"/>
    <w:rsid w:val="00A04D82"/>
    <w:rsid w:val="00A0581E"/>
    <w:rsid w:val="00A100D4"/>
    <w:rsid w:val="00A10285"/>
    <w:rsid w:val="00A10F61"/>
    <w:rsid w:val="00A12275"/>
    <w:rsid w:val="00A12AD7"/>
    <w:rsid w:val="00A16A44"/>
    <w:rsid w:val="00A1705B"/>
    <w:rsid w:val="00A21305"/>
    <w:rsid w:val="00A219FB"/>
    <w:rsid w:val="00A245DD"/>
    <w:rsid w:val="00A25A90"/>
    <w:rsid w:val="00A25CDE"/>
    <w:rsid w:val="00A3094F"/>
    <w:rsid w:val="00A32A62"/>
    <w:rsid w:val="00A32D0C"/>
    <w:rsid w:val="00A350E9"/>
    <w:rsid w:val="00A3612D"/>
    <w:rsid w:val="00A44480"/>
    <w:rsid w:val="00A46F5D"/>
    <w:rsid w:val="00A474D2"/>
    <w:rsid w:val="00A50539"/>
    <w:rsid w:val="00A50DA0"/>
    <w:rsid w:val="00A5117B"/>
    <w:rsid w:val="00A53145"/>
    <w:rsid w:val="00A53E54"/>
    <w:rsid w:val="00A54BEB"/>
    <w:rsid w:val="00A5587B"/>
    <w:rsid w:val="00A56FCC"/>
    <w:rsid w:val="00A57582"/>
    <w:rsid w:val="00A61063"/>
    <w:rsid w:val="00A61331"/>
    <w:rsid w:val="00A63C29"/>
    <w:rsid w:val="00A63F98"/>
    <w:rsid w:val="00A663F5"/>
    <w:rsid w:val="00A67884"/>
    <w:rsid w:val="00A70F38"/>
    <w:rsid w:val="00A7397C"/>
    <w:rsid w:val="00A74A33"/>
    <w:rsid w:val="00A75949"/>
    <w:rsid w:val="00A779FB"/>
    <w:rsid w:val="00A816AA"/>
    <w:rsid w:val="00A82111"/>
    <w:rsid w:val="00A90563"/>
    <w:rsid w:val="00A93DBF"/>
    <w:rsid w:val="00A943AA"/>
    <w:rsid w:val="00A94BF2"/>
    <w:rsid w:val="00A94EC8"/>
    <w:rsid w:val="00AA42B3"/>
    <w:rsid w:val="00AA4C65"/>
    <w:rsid w:val="00AA70BC"/>
    <w:rsid w:val="00AB0762"/>
    <w:rsid w:val="00AB0DB7"/>
    <w:rsid w:val="00AB0EA8"/>
    <w:rsid w:val="00AB50D9"/>
    <w:rsid w:val="00AB531C"/>
    <w:rsid w:val="00AB537C"/>
    <w:rsid w:val="00AB64AA"/>
    <w:rsid w:val="00AC0699"/>
    <w:rsid w:val="00AC259E"/>
    <w:rsid w:val="00AC6CF4"/>
    <w:rsid w:val="00AC7005"/>
    <w:rsid w:val="00AC79C6"/>
    <w:rsid w:val="00AD13D8"/>
    <w:rsid w:val="00AD16C8"/>
    <w:rsid w:val="00AD3CA7"/>
    <w:rsid w:val="00AD4472"/>
    <w:rsid w:val="00AD460D"/>
    <w:rsid w:val="00AD69BF"/>
    <w:rsid w:val="00AD7211"/>
    <w:rsid w:val="00AE15B3"/>
    <w:rsid w:val="00AE1E44"/>
    <w:rsid w:val="00AE2EB5"/>
    <w:rsid w:val="00AE32E6"/>
    <w:rsid w:val="00AE67CE"/>
    <w:rsid w:val="00AE7394"/>
    <w:rsid w:val="00AF0D2A"/>
    <w:rsid w:val="00AF3856"/>
    <w:rsid w:val="00AF38F4"/>
    <w:rsid w:val="00AF684A"/>
    <w:rsid w:val="00AF6DB2"/>
    <w:rsid w:val="00B0190A"/>
    <w:rsid w:val="00B037C4"/>
    <w:rsid w:val="00B045E1"/>
    <w:rsid w:val="00B04F51"/>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484B"/>
    <w:rsid w:val="00B24A00"/>
    <w:rsid w:val="00B25439"/>
    <w:rsid w:val="00B30102"/>
    <w:rsid w:val="00B310C0"/>
    <w:rsid w:val="00B31540"/>
    <w:rsid w:val="00B32D35"/>
    <w:rsid w:val="00B33E8A"/>
    <w:rsid w:val="00B408D6"/>
    <w:rsid w:val="00B427F7"/>
    <w:rsid w:val="00B45B55"/>
    <w:rsid w:val="00B501EC"/>
    <w:rsid w:val="00B50C54"/>
    <w:rsid w:val="00B510CB"/>
    <w:rsid w:val="00B5120C"/>
    <w:rsid w:val="00B5293E"/>
    <w:rsid w:val="00B53626"/>
    <w:rsid w:val="00B55D27"/>
    <w:rsid w:val="00B56073"/>
    <w:rsid w:val="00B5647A"/>
    <w:rsid w:val="00B619A3"/>
    <w:rsid w:val="00B621C9"/>
    <w:rsid w:val="00B6421D"/>
    <w:rsid w:val="00B64B70"/>
    <w:rsid w:val="00B65217"/>
    <w:rsid w:val="00B65229"/>
    <w:rsid w:val="00B66140"/>
    <w:rsid w:val="00B67956"/>
    <w:rsid w:val="00B7364A"/>
    <w:rsid w:val="00B75E7C"/>
    <w:rsid w:val="00B83757"/>
    <w:rsid w:val="00B83DE8"/>
    <w:rsid w:val="00B86B2D"/>
    <w:rsid w:val="00B87415"/>
    <w:rsid w:val="00B901D2"/>
    <w:rsid w:val="00B929BC"/>
    <w:rsid w:val="00B94B68"/>
    <w:rsid w:val="00B95E2F"/>
    <w:rsid w:val="00B978BD"/>
    <w:rsid w:val="00B979BA"/>
    <w:rsid w:val="00BA00FF"/>
    <w:rsid w:val="00BA0E38"/>
    <w:rsid w:val="00BA5F85"/>
    <w:rsid w:val="00BA75F8"/>
    <w:rsid w:val="00BA767D"/>
    <w:rsid w:val="00BB76F9"/>
    <w:rsid w:val="00BC06D9"/>
    <w:rsid w:val="00BC48C0"/>
    <w:rsid w:val="00BC5A14"/>
    <w:rsid w:val="00BC6481"/>
    <w:rsid w:val="00BC6B5A"/>
    <w:rsid w:val="00BC7D68"/>
    <w:rsid w:val="00BD2FBB"/>
    <w:rsid w:val="00BD323C"/>
    <w:rsid w:val="00BD4C26"/>
    <w:rsid w:val="00BD5771"/>
    <w:rsid w:val="00BD7A06"/>
    <w:rsid w:val="00BE2852"/>
    <w:rsid w:val="00BE2A83"/>
    <w:rsid w:val="00BE4BC8"/>
    <w:rsid w:val="00BE4D81"/>
    <w:rsid w:val="00BE57AE"/>
    <w:rsid w:val="00BE5C58"/>
    <w:rsid w:val="00BF08A2"/>
    <w:rsid w:val="00BF0BA7"/>
    <w:rsid w:val="00BF1437"/>
    <w:rsid w:val="00BF1A30"/>
    <w:rsid w:val="00BF25D3"/>
    <w:rsid w:val="00BF5647"/>
    <w:rsid w:val="00BF728A"/>
    <w:rsid w:val="00C00F13"/>
    <w:rsid w:val="00C018F6"/>
    <w:rsid w:val="00C025AB"/>
    <w:rsid w:val="00C04235"/>
    <w:rsid w:val="00C047DD"/>
    <w:rsid w:val="00C075FA"/>
    <w:rsid w:val="00C07772"/>
    <w:rsid w:val="00C152CA"/>
    <w:rsid w:val="00C20B8F"/>
    <w:rsid w:val="00C20B9A"/>
    <w:rsid w:val="00C219D5"/>
    <w:rsid w:val="00C223FE"/>
    <w:rsid w:val="00C2308D"/>
    <w:rsid w:val="00C23183"/>
    <w:rsid w:val="00C244BD"/>
    <w:rsid w:val="00C2562B"/>
    <w:rsid w:val="00C25E8A"/>
    <w:rsid w:val="00C278C9"/>
    <w:rsid w:val="00C30416"/>
    <w:rsid w:val="00C30A6F"/>
    <w:rsid w:val="00C30DF3"/>
    <w:rsid w:val="00C318DE"/>
    <w:rsid w:val="00C33453"/>
    <w:rsid w:val="00C401DE"/>
    <w:rsid w:val="00C405C9"/>
    <w:rsid w:val="00C460E4"/>
    <w:rsid w:val="00C463DC"/>
    <w:rsid w:val="00C5050F"/>
    <w:rsid w:val="00C50F47"/>
    <w:rsid w:val="00C52198"/>
    <w:rsid w:val="00C524B6"/>
    <w:rsid w:val="00C53B05"/>
    <w:rsid w:val="00C53B8B"/>
    <w:rsid w:val="00C5795F"/>
    <w:rsid w:val="00C619DC"/>
    <w:rsid w:val="00C64FB1"/>
    <w:rsid w:val="00C7231A"/>
    <w:rsid w:val="00C734E4"/>
    <w:rsid w:val="00C74B5A"/>
    <w:rsid w:val="00C81A12"/>
    <w:rsid w:val="00C85BFF"/>
    <w:rsid w:val="00C873A4"/>
    <w:rsid w:val="00C90EA9"/>
    <w:rsid w:val="00CA1224"/>
    <w:rsid w:val="00CB165F"/>
    <w:rsid w:val="00CB18A2"/>
    <w:rsid w:val="00CB3621"/>
    <w:rsid w:val="00CC1380"/>
    <w:rsid w:val="00CC47FF"/>
    <w:rsid w:val="00CC7D91"/>
    <w:rsid w:val="00CD08DD"/>
    <w:rsid w:val="00CD1A96"/>
    <w:rsid w:val="00CD2824"/>
    <w:rsid w:val="00CD6203"/>
    <w:rsid w:val="00CD7641"/>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5363"/>
    <w:rsid w:val="00D125AC"/>
    <w:rsid w:val="00D12F91"/>
    <w:rsid w:val="00D14AAA"/>
    <w:rsid w:val="00D155DC"/>
    <w:rsid w:val="00D15C7E"/>
    <w:rsid w:val="00D20D5C"/>
    <w:rsid w:val="00D21EDC"/>
    <w:rsid w:val="00D23502"/>
    <w:rsid w:val="00D237D5"/>
    <w:rsid w:val="00D242BD"/>
    <w:rsid w:val="00D2545E"/>
    <w:rsid w:val="00D2714E"/>
    <w:rsid w:val="00D336EC"/>
    <w:rsid w:val="00D3373B"/>
    <w:rsid w:val="00D34AAF"/>
    <w:rsid w:val="00D36E59"/>
    <w:rsid w:val="00D40367"/>
    <w:rsid w:val="00D40956"/>
    <w:rsid w:val="00D44FB4"/>
    <w:rsid w:val="00D46BED"/>
    <w:rsid w:val="00D46DD0"/>
    <w:rsid w:val="00D51D58"/>
    <w:rsid w:val="00D53D4E"/>
    <w:rsid w:val="00D55309"/>
    <w:rsid w:val="00D567D8"/>
    <w:rsid w:val="00D56A56"/>
    <w:rsid w:val="00D601BE"/>
    <w:rsid w:val="00D624FA"/>
    <w:rsid w:val="00D648DD"/>
    <w:rsid w:val="00D66F15"/>
    <w:rsid w:val="00D71C76"/>
    <w:rsid w:val="00D7210F"/>
    <w:rsid w:val="00D72DDC"/>
    <w:rsid w:val="00D73733"/>
    <w:rsid w:val="00D761A3"/>
    <w:rsid w:val="00D8078E"/>
    <w:rsid w:val="00D8377A"/>
    <w:rsid w:val="00D83D65"/>
    <w:rsid w:val="00D85ED0"/>
    <w:rsid w:val="00D874D3"/>
    <w:rsid w:val="00D87815"/>
    <w:rsid w:val="00D93BE8"/>
    <w:rsid w:val="00D93F81"/>
    <w:rsid w:val="00D94428"/>
    <w:rsid w:val="00D94683"/>
    <w:rsid w:val="00D9558B"/>
    <w:rsid w:val="00D957E5"/>
    <w:rsid w:val="00D95832"/>
    <w:rsid w:val="00D965A7"/>
    <w:rsid w:val="00DA1DA5"/>
    <w:rsid w:val="00DA39F0"/>
    <w:rsid w:val="00DA4A8E"/>
    <w:rsid w:val="00DA52DE"/>
    <w:rsid w:val="00DA673D"/>
    <w:rsid w:val="00DB15E7"/>
    <w:rsid w:val="00DB3214"/>
    <w:rsid w:val="00DB7338"/>
    <w:rsid w:val="00DB7D09"/>
    <w:rsid w:val="00DB7FF7"/>
    <w:rsid w:val="00DC161E"/>
    <w:rsid w:val="00DC4218"/>
    <w:rsid w:val="00DC4412"/>
    <w:rsid w:val="00DC4F79"/>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4FA7"/>
    <w:rsid w:val="00E05729"/>
    <w:rsid w:val="00E068EF"/>
    <w:rsid w:val="00E07DDF"/>
    <w:rsid w:val="00E106CC"/>
    <w:rsid w:val="00E14889"/>
    <w:rsid w:val="00E14B57"/>
    <w:rsid w:val="00E20A48"/>
    <w:rsid w:val="00E212CD"/>
    <w:rsid w:val="00E2161F"/>
    <w:rsid w:val="00E23D5C"/>
    <w:rsid w:val="00E26838"/>
    <w:rsid w:val="00E27A1A"/>
    <w:rsid w:val="00E27CD0"/>
    <w:rsid w:val="00E27F4A"/>
    <w:rsid w:val="00E30092"/>
    <w:rsid w:val="00E306FA"/>
    <w:rsid w:val="00E3226A"/>
    <w:rsid w:val="00E33135"/>
    <w:rsid w:val="00E350DA"/>
    <w:rsid w:val="00E40C89"/>
    <w:rsid w:val="00E44314"/>
    <w:rsid w:val="00E5094F"/>
    <w:rsid w:val="00E52A65"/>
    <w:rsid w:val="00E54BAE"/>
    <w:rsid w:val="00E5576F"/>
    <w:rsid w:val="00E56B3D"/>
    <w:rsid w:val="00E57BF2"/>
    <w:rsid w:val="00E6464A"/>
    <w:rsid w:val="00E72A1E"/>
    <w:rsid w:val="00E7312C"/>
    <w:rsid w:val="00E737B5"/>
    <w:rsid w:val="00E74166"/>
    <w:rsid w:val="00E770F5"/>
    <w:rsid w:val="00E77D0D"/>
    <w:rsid w:val="00E80DFC"/>
    <w:rsid w:val="00E8334E"/>
    <w:rsid w:val="00E85A70"/>
    <w:rsid w:val="00E86903"/>
    <w:rsid w:val="00E872FE"/>
    <w:rsid w:val="00E90217"/>
    <w:rsid w:val="00E90FE4"/>
    <w:rsid w:val="00E91488"/>
    <w:rsid w:val="00E915BD"/>
    <w:rsid w:val="00E95A8F"/>
    <w:rsid w:val="00EA13AE"/>
    <w:rsid w:val="00EA73EF"/>
    <w:rsid w:val="00EB2F2D"/>
    <w:rsid w:val="00EB3C9F"/>
    <w:rsid w:val="00EB51E7"/>
    <w:rsid w:val="00EB5A34"/>
    <w:rsid w:val="00EB7113"/>
    <w:rsid w:val="00EC06BA"/>
    <w:rsid w:val="00EC599B"/>
    <w:rsid w:val="00EC5C40"/>
    <w:rsid w:val="00EC69A8"/>
    <w:rsid w:val="00EC70F0"/>
    <w:rsid w:val="00ED0581"/>
    <w:rsid w:val="00ED0C20"/>
    <w:rsid w:val="00ED2ACE"/>
    <w:rsid w:val="00ED4BDC"/>
    <w:rsid w:val="00ED76E9"/>
    <w:rsid w:val="00EE0830"/>
    <w:rsid w:val="00EE30ED"/>
    <w:rsid w:val="00EE3525"/>
    <w:rsid w:val="00EE45E3"/>
    <w:rsid w:val="00EE552F"/>
    <w:rsid w:val="00EF2FF8"/>
    <w:rsid w:val="00EF4797"/>
    <w:rsid w:val="00EF4DCD"/>
    <w:rsid w:val="00EF62BF"/>
    <w:rsid w:val="00F01310"/>
    <w:rsid w:val="00F01BA7"/>
    <w:rsid w:val="00F07115"/>
    <w:rsid w:val="00F0753E"/>
    <w:rsid w:val="00F12B9C"/>
    <w:rsid w:val="00F12F07"/>
    <w:rsid w:val="00F14147"/>
    <w:rsid w:val="00F148BE"/>
    <w:rsid w:val="00F15E23"/>
    <w:rsid w:val="00F16AA7"/>
    <w:rsid w:val="00F16E34"/>
    <w:rsid w:val="00F203C3"/>
    <w:rsid w:val="00F20F82"/>
    <w:rsid w:val="00F2284C"/>
    <w:rsid w:val="00F278F7"/>
    <w:rsid w:val="00F303D0"/>
    <w:rsid w:val="00F30C61"/>
    <w:rsid w:val="00F30E30"/>
    <w:rsid w:val="00F314C9"/>
    <w:rsid w:val="00F31A13"/>
    <w:rsid w:val="00F328B6"/>
    <w:rsid w:val="00F34395"/>
    <w:rsid w:val="00F40F3A"/>
    <w:rsid w:val="00F4268F"/>
    <w:rsid w:val="00F44C9E"/>
    <w:rsid w:val="00F454F3"/>
    <w:rsid w:val="00F502BF"/>
    <w:rsid w:val="00F516E8"/>
    <w:rsid w:val="00F52EEF"/>
    <w:rsid w:val="00F53246"/>
    <w:rsid w:val="00F545A1"/>
    <w:rsid w:val="00F57645"/>
    <w:rsid w:val="00F60474"/>
    <w:rsid w:val="00F6055A"/>
    <w:rsid w:val="00F61B71"/>
    <w:rsid w:val="00F640C3"/>
    <w:rsid w:val="00F66D50"/>
    <w:rsid w:val="00F72AA8"/>
    <w:rsid w:val="00F74B61"/>
    <w:rsid w:val="00F75C6B"/>
    <w:rsid w:val="00F8176E"/>
    <w:rsid w:val="00F82B22"/>
    <w:rsid w:val="00F82D97"/>
    <w:rsid w:val="00F82E5E"/>
    <w:rsid w:val="00F849D0"/>
    <w:rsid w:val="00F8516C"/>
    <w:rsid w:val="00F85910"/>
    <w:rsid w:val="00F867A3"/>
    <w:rsid w:val="00F874BA"/>
    <w:rsid w:val="00F923DE"/>
    <w:rsid w:val="00F961E3"/>
    <w:rsid w:val="00F97788"/>
    <w:rsid w:val="00FA1036"/>
    <w:rsid w:val="00FA24EA"/>
    <w:rsid w:val="00FA28C3"/>
    <w:rsid w:val="00FB1A96"/>
    <w:rsid w:val="00FB59C1"/>
    <w:rsid w:val="00FB635B"/>
    <w:rsid w:val="00FC03C1"/>
    <w:rsid w:val="00FC1AFA"/>
    <w:rsid w:val="00FC4834"/>
    <w:rsid w:val="00FC6ACF"/>
    <w:rsid w:val="00FC74FD"/>
    <w:rsid w:val="00FD0161"/>
    <w:rsid w:val="00FD0E0C"/>
    <w:rsid w:val="00FD12AD"/>
    <w:rsid w:val="00FD3337"/>
    <w:rsid w:val="00FD50E6"/>
    <w:rsid w:val="00FD63D9"/>
    <w:rsid w:val="00FD7AC0"/>
    <w:rsid w:val="00FE3407"/>
    <w:rsid w:val="00FE4131"/>
    <w:rsid w:val="00FE4A0A"/>
    <w:rsid w:val="00FE4D7D"/>
    <w:rsid w:val="00FE5E40"/>
    <w:rsid w:val="00FE6796"/>
    <w:rsid w:val="00FE6AC1"/>
    <w:rsid w:val="00FF016E"/>
    <w:rsid w:val="00FF10DC"/>
    <w:rsid w:val="00FF3A0E"/>
    <w:rsid w:val="00FF3E3A"/>
    <w:rsid w:val="00FF5408"/>
    <w:rsid w:val="01535EBC"/>
    <w:rsid w:val="01A051A5"/>
    <w:rsid w:val="01AD6336"/>
    <w:rsid w:val="01ED2F4F"/>
    <w:rsid w:val="02B61011"/>
    <w:rsid w:val="038627B8"/>
    <w:rsid w:val="04115339"/>
    <w:rsid w:val="060B7677"/>
    <w:rsid w:val="061A5313"/>
    <w:rsid w:val="0641548F"/>
    <w:rsid w:val="06492AAF"/>
    <w:rsid w:val="0671338F"/>
    <w:rsid w:val="0698417D"/>
    <w:rsid w:val="06CD6568"/>
    <w:rsid w:val="070754CD"/>
    <w:rsid w:val="072E7F81"/>
    <w:rsid w:val="0734625B"/>
    <w:rsid w:val="07351825"/>
    <w:rsid w:val="088E4584"/>
    <w:rsid w:val="08D02C41"/>
    <w:rsid w:val="08E73F86"/>
    <w:rsid w:val="094216B7"/>
    <w:rsid w:val="09C02BBF"/>
    <w:rsid w:val="0ABD67A5"/>
    <w:rsid w:val="0AC74C67"/>
    <w:rsid w:val="0AEC4C33"/>
    <w:rsid w:val="0AF81F7D"/>
    <w:rsid w:val="0AF9651E"/>
    <w:rsid w:val="0BC24B89"/>
    <w:rsid w:val="0BF608EB"/>
    <w:rsid w:val="0D3614D2"/>
    <w:rsid w:val="0D4A190D"/>
    <w:rsid w:val="0D9A18D0"/>
    <w:rsid w:val="0DD0188F"/>
    <w:rsid w:val="0EB94892"/>
    <w:rsid w:val="0F09353F"/>
    <w:rsid w:val="0F380138"/>
    <w:rsid w:val="0F5F7948"/>
    <w:rsid w:val="10BE71C3"/>
    <w:rsid w:val="11337EFB"/>
    <w:rsid w:val="115713ED"/>
    <w:rsid w:val="11600A16"/>
    <w:rsid w:val="12F66907"/>
    <w:rsid w:val="130A6356"/>
    <w:rsid w:val="1360576D"/>
    <w:rsid w:val="1426405A"/>
    <w:rsid w:val="14481B6D"/>
    <w:rsid w:val="14E52296"/>
    <w:rsid w:val="15537400"/>
    <w:rsid w:val="15562652"/>
    <w:rsid w:val="1583223F"/>
    <w:rsid w:val="15D64F91"/>
    <w:rsid w:val="15D92473"/>
    <w:rsid w:val="15F546BA"/>
    <w:rsid w:val="15FF414E"/>
    <w:rsid w:val="160E5BA4"/>
    <w:rsid w:val="16595AD6"/>
    <w:rsid w:val="165D02EF"/>
    <w:rsid w:val="168B794A"/>
    <w:rsid w:val="16D1158E"/>
    <w:rsid w:val="17183CCA"/>
    <w:rsid w:val="17452200"/>
    <w:rsid w:val="176420E2"/>
    <w:rsid w:val="178B74E4"/>
    <w:rsid w:val="18127246"/>
    <w:rsid w:val="18376C5B"/>
    <w:rsid w:val="183C749A"/>
    <w:rsid w:val="185E77BE"/>
    <w:rsid w:val="18BB49A9"/>
    <w:rsid w:val="19AC6797"/>
    <w:rsid w:val="19FE3D52"/>
    <w:rsid w:val="1A680331"/>
    <w:rsid w:val="1A7C2890"/>
    <w:rsid w:val="1B0051DB"/>
    <w:rsid w:val="1B324FB0"/>
    <w:rsid w:val="1B5653C7"/>
    <w:rsid w:val="1B975ED5"/>
    <w:rsid w:val="1C8735BD"/>
    <w:rsid w:val="1D0B0A16"/>
    <w:rsid w:val="1D650CC3"/>
    <w:rsid w:val="1DF36F10"/>
    <w:rsid w:val="1F4D61EB"/>
    <w:rsid w:val="207E6C00"/>
    <w:rsid w:val="20B2740F"/>
    <w:rsid w:val="21396CB8"/>
    <w:rsid w:val="21AA7CA6"/>
    <w:rsid w:val="21FF2B6B"/>
    <w:rsid w:val="22B15D07"/>
    <w:rsid w:val="22DF7DFC"/>
    <w:rsid w:val="23121934"/>
    <w:rsid w:val="238555C9"/>
    <w:rsid w:val="23A32375"/>
    <w:rsid w:val="245501C2"/>
    <w:rsid w:val="24E07E36"/>
    <w:rsid w:val="25027CEC"/>
    <w:rsid w:val="251A47DB"/>
    <w:rsid w:val="25D474A1"/>
    <w:rsid w:val="25E01AE5"/>
    <w:rsid w:val="260C0C73"/>
    <w:rsid w:val="263458F1"/>
    <w:rsid w:val="27240F9C"/>
    <w:rsid w:val="272B664F"/>
    <w:rsid w:val="27D0173F"/>
    <w:rsid w:val="281B2B80"/>
    <w:rsid w:val="28227A69"/>
    <w:rsid w:val="28E6016C"/>
    <w:rsid w:val="28E61363"/>
    <w:rsid w:val="28F81A01"/>
    <w:rsid w:val="29630D60"/>
    <w:rsid w:val="29976826"/>
    <w:rsid w:val="2B0651FF"/>
    <w:rsid w:val="2BBE7D2C"/>
    <w:rsid w:val="2BEE5854"/>
    <w:rsid w:val="2C897AD5"/>
    <w:rsid w:val="2D2C75CF"/>
    <w:rsid w:val="2D4C2D0F"/>
    <w:rsid w:val="2D8C25BE"/>
    <w:rsid w:val="2ED647A7"/>
    <w:rsid w:val="2ED6546B"/>
    <w:rsid w:val="2ED96FE6"/>
    <w:rsid w:val="2EFD6C01"/>
    <w:rsid w:val="2F9D42C1"/>
    <w:rsid w:val="2FEF61B9"/>
    <w:rsid w:val="307562FE"/>
    <w:rsid w:val="308835B0"/>
    <w:rsid w:val="30A17FDC"/>
    <w:rsid w:val="30C1111D"/>
    <w:rsid w:val="30F811AB"/>
    <w:rsid w:val="313E40CB"/>
    <w:rsid w:val="3186794B"/>
    <w:rsid w:val="318F0C07"/>
    <w:rsid w:val="31F01E96"/>
    <w:rsid w:val="320870E0"/>
    <w:rsid w:val="3210025C"/>
    <w:rsid w:val="32352F48"/>
    <w:rsid w:val="3297664C"/>
    <w:rsid w:val="32B86216"/>
    <w:rsid w:val="335E5AD0"/>
    <w:rsid w:val="33ED4BAD"/>
    <w:rsid w:val="345676E2"/>
    <w:rsid w:val="345E214B"/>
    <w:rsid w:val="34BD1D33"/>
    <w:rsid w:val="35DC2BCB"/>
    <w:rsid w:val="35E60492"/>
    <w:rsid w:val="3621189E"/>
    <w:rsid w:val="36405BAA"/>
    <w:rsid w:val="36837E96"/>
    <w:rsid w:val="36C74C41"/>
    <w:rsid w:val="36E81D5E"/>
    <w:rsid w:val="379F2C44"/>
    <w:rsid w:val="387C43FD"/>
    <w:rsid w:val="387D7DFF"/>
    <w:rsid w:val="38DB08A3"/>
    <w:rsid w:val="397C2D3D"/>
    <w:rsid w:val="39AF4AF7"/>
    <w:rsid w:val="3A815CFC"/>
    <w:rsid w:val="3ADC246A"/>
    <w:rsid w:val="3AE8609C"/>
    <w:rsid w:val="3B6F005A"/>
    <w:rsid w:val="3BB448C9"/>
    <w:rsid w:val="3C8A3F43"/>
    <w:rsid w:val="3CFE08DB"/>
    <w:rsid w:val="3D690B94"/>
    <w:rsid w:val="3D7A7192"/>
    <w:rsid w:val="3DB40E70"/>
    <w:rsid w:val="3E3B24BF"/>
    <w:rsid w:val="3E6C3FAF"/>
    <w:rsid w:val="3E8E0FDF"/>
    <w:rsid w:val="3EA51E2C"/>
    <w:rsid w:val="3EAC040D"/>
    <w:rsid w:val="3EF34B07"/>
    <w:rsid w:val="3FC52740"/>
    <w:rsid w:val="406D1780"/>
    <w:rsid w:val="411B4824"/>
    <w:rsid w:val="413D5C6F"/>
    <w:rsid w:val="4181493C"/>
    <w:rsid w:val="41A22AC3"/>
    <w:rsid w:val="41DE0C28"/>
    <w:rsid w:val="434314FE"/>
    <w:rsid w:val="435C52D6"/>
    <w:rsid w:val="43645516"/>
    <w:rsid w:val="44276889"/>
    <w:rsid w:val="44EB798A"/>
    <w:rsid w:val="459C36BB"/>
    <w:rsid w:val="464E293A"/>
    <w:rsid w:val="470569E4"/>
    <w:rsid w:val="4706752E"/>
    <w:rsid w:val="475E2800"/>
    <w:rsid w:val="47A706EE"/>
    <w:rsid w:val="47DA195B"/>
    <w:rsid w:val="488A01D5"/>
    <w:rsid w:val="48BC0178"/>
    <w:rsid w:val="490B58A7"/>
    <w:rsid w:val="493C077D"/>
    <w:rsid w:val="49A9444F"/>
    <w:rsid w:val="49EE28F9"/>
    <w:rsid w:val="4A20103D"/>
    <w:rsid w:val="4A9061CF"/>
    <w:rsid w:val="4A955F53"/>
    <w:rsid w:val="4B144D40"/>
    <w:rsid w:val="4B4107D0"/>
    <w:rsid w:val="4B805A5F"/>
    <w:rsid w:val="4BFD2C74"/>
    <w:rsid w:val="4C234937"/>
    <w:rsid w:val="4C272014"/>
    <w:rsid w:val="4C2B36E5"/>
    <w:rsid w:val="4D81453D"/>
    <w:rsid w:val="4DCB1184"/>
    <w:rsid w:val="4DDD5294"/>
    <w:rsid w:val="4E8F1021"/>
    <w:rsid w:val="4E960D48"/>
    <w:rsid w:val="4EE707FB"/>
    <w:rsid w:val="4FB17A29"/>
    <w:rsid w:val="50CB4649"/>
    <w:rsid w:val="51057F79"/>
    <w:rsid w:val="51475CC0"/>
    <w:rsid w:val="51694330"/>
    <w:rsid w:val="51AF698E"/>
    <w:rsid w:val="52E71FB4"/>
    <w:rsid w:val="53B54782"/>
    <w:rsid w:val="547B4879"/>
    <w:rsid w:val="54AA0A30"/>
    <w:rsid w:val="55EB77C0"/>
    <w:rsid w:val="562F0357"/>
    <w:rsid w:val="564F69B6"/>
    <w:rsid w:val="566E1BF3"/>
    <w:rsid w:val="569F775B"/>
    <w:rsid w:val="57303A7C"/>
    <w:rsid w:val="57481A8E"/>
    <w:rsid w:val="58337254"/>
    <w:rsid w:val="58E00C77"/>
    <w:rsid w:val="59AD1538"/>
    <w:rsid w:val="5A0B5E95"/>
    <w:rsid w:val="5A246F57"/>
    <w:rsid w:val="5A377F44"/>
    <w:rsid w:val="5A742D4C"/>
    <w:rsid w:val="5AF00B1A"/>
    <w:rsid w:val="5AF95A23"/>
    <w:rsid w:val="5B4E0B38"/>
    <w:rsid w:val="5B5E75EC"/>
    <w:rsid w:val="5B9613B7"/>
    <w:rsid w:val="5BCB44AB"/>
    <w:rsid w:val="5BF13CF3"/>
    <w:rsid w:val="5C2B273D"/>
    <w:rsid w:val="5CBF18BC"/>
    <w:rsid w:val="5CF07939"/>
    <w:rsid w:val="5D2802F3"/>
    <w:rsid w:val="5E022EA9"/>
    <w:rsid w:val="5E164D40"/>
    <w:rsid w:val="5EA1196F"/>
    <w:rsid w:val="5EBA0F5F"/>
    <w:rsid w:val="5EEA4CD2"/>
    <w:rsid w:val="5F1F06B8"/>
    <w:rsid w:val="5F4F7A12"/>
    <w:rsid w:val="5F9C495E"/>
    <w:rsid w:val="60A239C9"/>
    <w:rsid w:val="60FA6D79"/>
    <w:rsid w:val="613A17BA"/>
    <w:rsid w:val="617F1A46"/>
    <w:rsid w:val="62184B39"/>
    <w:rsid w:val="62C74C67"/>
    <w:rsid w:val="637558D0"/>
    <w:rsid w:val="637B5306"/>
    <w:rsid w:val="63851CFD"/>
    <w:rsid w:val="63B12810"/>
    <w:rsid w:val="6530763D"/>
    <w:rsid w:val="668E1C3C"/>
    <w:rsid w:val="676C2CBF"/>
    <w:rsid w:val="691F09A3"/>
    <w:rsid w:val="69500604"/>
    <w:rsid w:val="696D08E0"/>
    <w:rsid w:val="69C15A14"/>
    <w:rsid w:val="69CC2B0F"/>
    <w:rsid w:val="6A8848D8"/>
    <w:rsid w:val="6AC10B58"/>
    <w:rsid w:val="6B8954B5"/>
    <w:rsid w:val="6BDF5F4E"/>
    <w:rsid w:val="6C50014D"/>
    <w:rsid w:val="6C597288"/>
    <w:rsid w:val="6C612D7E"/>
    <w:rsid w:val="6C9D1BCF"/>
    <w:rsid w:val="6D3470DE"/>
    <w:rsid w:val="6D914092"/>
    <w:rsid w:val="6F0F18E5"/>
    <w:rsid w:val="6F364B5F"/>
    <w:rsid w:val="6F3E4050"/>
    <w:rsid w:val="6F5B5650"/>
    <w:rsid w:val="6F660F70"/>
    <w:rsid w:val="70AD0488"/>
    <w:rsid w:val="70F161A9"/>
    <w:rsid w:val="714E09F3"/>
    <w:rsid w:val="717362D3"/>
    <w:rsid w:val="71FA1C5E"/>
    <w:rsid w:val="72054BED"/>
    <w:rsid w:val="720B608D"/>
    <w:rsid w:val="72323F70"/>
    <w:rsid w:val="72422A0F"/>
    <w:rsid w:val="73A96C48"/>
    <w:rsid w:val="743301F6"/>
    <w:rsid w:val="74527DA5"/>
    <w:rsid w:val="748847CC"/>
    <w:rsid w:val="74DA7702"/>
    <w:rsid w:val="75127471"/>
    <w:rsid w:val="75FA352D"/>
    <w:rsid w:val="767D2049"/>
    <w:rsid w:val="768207A5"/>
    <w:rsid w:val="76A2179B"/>
    <w:rsid w:val="76D51348"/>
    <w:rsid w:val="76D66050"/>
    <w:rsid w:val="770352EE"/>
    <w:rsid w:val="77565832"/>
    <w:rsid w:val="77890BDB"/>
    <w:rsid w:val="785437D3"/>
    <w:rsid w:val="78565AAF"/>
    <w:rsid w:val="78BE7CBA"/>
    <w:rsid w:val="78DD3131"/>
    <w:rsid w:val="79430348"/>
    <w:rsid w:val="79701A39"/>
    <w:rsid w:val="7A082988"/>
    <w:rsid w:val="7A424D7F"/>
    <w:rsid w:val="7A4D4FC3"/>
    <w:rsid w:val="7AB87EDD"/>
    <w:rsid w:val="7AE64B83"/>
    <w:rsid w:val="7B002162"/>
    <w:rsid w:val="7B124FB7"/>
    <w:rsid w:val="7B361A8A"/>
    <w:rsid w:val="7BAE5A06"/>
    <w:rsid w:val="7CB818B8"/>
    <w:rsid w:val="7D8C5E76"/>
    <w:rsid w:val="7DCC7103"/>
    <w:rsid w:val="7DDB2B1D"/>
    <w:rsid w:val="7E8D32EE"/>
    <w:rsid w:val="7E8E0310"/>
    <w:rsid w:val="7F1D5ECC"/>
    <w:rsid w:val="7F8E7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2C7EAC9-1628-4618-B1C1-423822B6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uiPriority w:val="9"/>
    <w:qFormat/>
    <w:pPr>
      <w:numPr>
        <w:numId w:val="0"/>
      </w:numPr>
      <w:pBdr>
        <w:top w:val="none" w:sz="0" w:space="0" w:color="auto"/>
      </w:pBdr>
      <w:spacing w:before="18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CommentText">
    <w:name w:val="annotation text"/>
    <w:basedOn w:val="Normal"/>
    <w:link w:val="CommentTextChar"/>
    <w:qFormat/>
  </w:style>
  <w:style w:type="paragraph" w:styleId="BodyText">
    <w:name w:val="Body Text"/>
    <w:basedOn w:val="Normal"/>
    <w:link w:val="BodyTextChar"/>
    <w:qFormat/>
    <w:pPr>
      <w:spacing w:after="180" w:line="240" w:lineRule="auto"/>
    </w:pPr>
    <w:rPr>
      <w:rFonts w:ascii="Times New Roman" w:hAnsi="Times New Roman" w:cs="Times New Roman"/>
      <w:sz w:val="20"/>
      <w:szCs w:val="20"/>
      <w:lang w:val="en-GB" w:eastAsia="en-US"/>
    </w:rPr>
  </w:style>
  <w:style w:type="paragraph" w:styleId="BalloonText">
    <w:name w:val="Balloon Text"/>
    <w:basedOn w:val="Normal"/>
    <w:link w:val="BalloonTextChar"/>
    <w:qFormat/>
    <w:pPr>
      <w:spacing w:after="0" w:line="240" w:lineRule="auto"/>
    </w:pPr>
    <w:rPr>
      <w:sz w:val="18"/>
      <w:szCs w:val="18"/>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spacing w:line="240" w:lineRule="auto"/>
      <w:jc w:val="center"/>
    </w:pPr>
    <w:rPr>
      <w:sz w:val="18"/>
      <w:szCs w:val="18"/>
    </w:r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H">
    <w:name w:val="TH"/>
    <w:basedOn w:val="Normal"/>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Normal"/>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Normal"/>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Normal"/>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Normal"/>
    <w:link w:val="ListParagraphChar"/>
    <w:uiPriority w:val="34"/>
    <w:qFormat/>
    <w:pPr>
      <w:ind w:left="720"/>
      <w:contextualSpacing/>
    </w:pPr>
  </w:style>
  <w:style w:type="character" w:customStyle="1" w:styleId="BalloonTextChar">
    <w:name w:val="Balloon Text Char"/>
    <w:basedOn w:val="DefaultParagraphFont"/>
    <w:link w:val="BalloonText"/>
    <w:qFormat/>
    <w:rPr>
      <w:rFonts w:asciiTheme="minorHAnsi" w:eastAsiaTheme="minorEastAsia" w:hAnsiTheme="minorHAnsi" w:cstheme="minorBidi"/>
      <w:sz w:val="18"/>
      <w:szCs w:val="18"/>
    </w:rPr>
  </w:style>
  <w:style w:type="paragraph" w:styleId="ListParagraph">
    <w:name w:val="List Paragraph"/>
    <w:basedOn w:val="Normal"/>
    <w:uiPriority w:val="99"/>
    <w:qFormat/>
    <w:pPr>
      <w:ind w:firstLineChars="200" w:firstLine="420"/>
    </w:pPr>
  </w:style>
  <w:style w:type="character" w:customStyle="1" w:styleId="CommentTextChar">
    <w:name w:val="Comment Text Char"/>
    <w:basedOn w:val="DefaultParagraphFont"/>
    <w:link w:val="CommentText"/>
    <w:qFormat/>
    <w:rPr>
      <w:rFonts w:asciiTheme="minorHAnsi" w:eastAsiaTheme="minorEastAsia" w:hAnsiTheme="minorHAnsi" w:cstheme="minorBidi"/>
      <w:sz w:val="22"/>
      <w:szCs w:val="22"/>
    </w:rPr>
  </w:style>
  <w:style w:type="character" w:customStyle="1" w:styleId="CommentSubjectChar">
    <w:name w:val="Comment Subject Char"/>
    <w:basedOn w:val="CommentTextChar"/>
    <w:link w:val="CommentSubject"/>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HeaderChar">
    <w:name w:val="Header Char"/>
    <w:basedOn w:val="DefaultParagraphFont"/>
    <w:link w:val="Header"/>
    <w:qFormat/>
    <w:rPr>
      <w:rFonts w:asciiTheme="minorHAnsi" w:eastAsiaTheme="minorEastAsia" w:hAnsiTheme="minorHAnsi" w:cstheme="minorBidi"/>
      <w:sz w:val="18"/>
      <w:szCs w:val="18"/>
    </w:rPr>
  </w:style>
  <w:style w:type="character" w:customStyle="1" w:styleId="FooterChar">
    <w:name w:val="Footer Char"/>
    <w:basedOn w:val="DefaultParagraphFont"/>
    <w:link w:val="Footer"/>
    <w:qFormat/>
    <w:rPr>
      <w:rFonts w:asciiTheme="minorHAnsi" w:eastAsiaTheme="minorEastAsia" w:hAnsiTheme="minorHAnsi" w:cstheme="minorBidi"/>
      <w:sz w:val="18"/>
      <w:szCs w:val="18"/>
    </w:rPr>
  </w:style>
  <w:style w:type="character" w:customStyle="1" w:styleId="CaptionChar">
    <w:name w:val="Caption Char"/>
    <w:link w:val="Caption"/>
    <w:qFormat/>
    <w:rPr>
      <w:rFonts w:eastAsia="宋体"/>
      <w:b/>
      <w:bCs/>
      <w:kern w:val="2"/>
      <w:lang w:val="en-GB"/>
    </w:rPr>
  </w:style>
  <w:style w:type="character" w:customStyle="1" w:styleId="BodyTextChar">
    <w:name w:val="Body Text Char"/>
    <w:basedOn w:val="DefaultParagraphFont"/>
    <w:link w:val="BodyText"/>
    <w:qFormat/>
    <w:rPr>
      <w:rFonts w:eastAsiaTheme="minorEastAsia"/>
      <w:lang w:val="en-GB" w:eastAsia="en-US"/>
    </w:rPr>
  </w:style>
  <w:style w:type="paragraph" w:customStyle="1" w:styleId="1">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DefaultParagraphFont"/>
    <w:qFormat/>
  </w:style>
  <w:style w:type="paragraph" w:customStyle="1" w:styleId="Reference">
    <w:name w:val="Reference"/>
    <w:basedOn w:val="Normal"/>
    <w:qFormat/>
    <w:pPr>
      <w:numPr>
        <w:numId w:val="3"/>
      </w:numPr>
    </w:pPr>
  </w:style>
  <w:style w:type="character" w:customStyle="1" w:styleId="Heading2Char">
    <w:name w:val="Heading 2 Char"/>
    <w:link w:val="Heading2"/>
    <w:uiPriority w:val="9"/>
    <w:qFormat/>
    <w:rPr>
      <w:rFonts w:ascii="Arial" w:eastAsia="Times New Roman" w:hAnsi="Arial" w:cs="Arial"/>
      <w:sz w:val="32"/>
      <w:szCs w:val="32"/>
      <w:lang w:val="en-GB"/>
    </w:rPr>
  </w:style>
  <w:style w:type="paragraph" w:customStyle="1" w:styleId="Revision2">
    <w:name w:val="Revision2"/>
    <w:hidden/>
    <w:uiPriority w:val="99"/>
    <w:semiHidden/>
    <w:rPr>
      <w:rFonts w:asciiTheme="minorHAnsi" w:eastAsiaTheme="minorEastAsia" w:hAnsiTheme="minorHAnsi" w:cstheme="minorBidi"/>
      <w:sz w:val="22"/>
      <w:szCs w:val="22"/>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fontTable" Target="fontTable.xml"/><Relationship Id="rId16" Type="http://schemas.openxmlformats.org/officeDocument/2006/relationships/oleObject" Target="embeddings/oleObject4.bin"/><Relationship Id="rId11" Type="http://schemas.openxmlformats.org/officeDocument/2006/relationships/image" Target="media/image4.wmf"/><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image" Target="media/image37.wmf"/><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image" Target="media/image2.png"/><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oleObject" Target="embeddings/oleObject37.bin"/><Relationship Id="rId85" Type="http://schemas.openxmlformats.org/officeDocument/2006/relationships/image" Target="media/image40.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e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image" Target="media/image39.wmf"/><Relationship Id="rId88" Type="http://schemas.openxmlformats.org/officeDocument/2006/relationships/image" Target="media/image42.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image" Target="media/image1.png"/><Relationship Id="rId71" Type="http://schemas.openxmlformats.org/officeDocument/2006/relationships/oleObject" Target="embeddings/oleObject32.bin"/><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1.png"/><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C39CD1-34A0-4BB2-96DB-BD7079F33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4264</Words>
  <Characters>24305</Characters>
  <Application>Microsoft Office Word</Application>
  <DocSecurity>0</DocSecurity>
  <Lines>202</Lines>
  <Paragraphs>57</Paragraphs>
  <ScaleCrop>false</ScaleCrop>
  <Company/>
  <LinksUpToDate>false</LinksUpToDate>
  <CharactersWithSpaces>28512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214</cp:revision>
  <dcterms:created xsi:type="dcterms:W3CDTF">2020-08-05T10:28:00Z</dcterms:created>
  <dcterms:modified xsi:type="dcterms:W3CDTF">2020-10-23T09:13:00Z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